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54F79" w:rsidTr="00254F7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54F79" w:rsidRDefault="00254F79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05.05.2023-ғы № МКБ-C-5-04/576 шығыс хаты</w:t>
            </w:r>
          </w:p>
          <w:p w:rsidR="00254F79" w:rsidRPr="00254F79" w:rsidRDefault="00254F79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05.05.2023-ғы № 10890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DE4CD5">
        <w:rPr>
          <w:rFonts w:ascii="Arial" w:hAnsi="Arial" w:cs="Arial"/>
          <w:b/>
          <w:lang w:val="kk-KZ"/>
        </w:rPr>
        <w:t>внутреннег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1</w:t>
      </w:r>
      <w:r w:rsidR="00E97CE1">
        <w:rPr>
          <w:rFonts w:ascii="Arial" w:hAnsi="Arial" w:cs="Arial"/>
          <w:b/>
          <w:bCs/>
          <w:color w:val="000000"/>
        </w:rPr>
        <w:t>4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E97CE1">
        <w:rPr>
          <w:rFonts w:ascii="Arial" w:hAnsi="Arial" w:cs="Arial"/>
          <w:b/>
          <w:lang w:val="kk-KZ"/>
        </w:rPr>
        <w:t>03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E97CE1">
        <w:rPr>
          <w:rFonts w:ascii="Arial" w:hAnsi="Arial" w:cs="Arial"/>
          <w:b/>
          <w:lang w:val="kk-KZ"/>
        </w:rPr>
        <w:t>5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E97CE1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5F41FE">
        <w:rPr>
          <w:rFonts w:ascii="Arial" w:hAnsi="Arial" w:cs="Arial"/>
          <w:b/>
          <w:lang w:val="kk-KZ"/>
        </w:rPr>
        <w:t xml:space="preserve">внутреннего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E97CE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E97CE1">
              <w:rPr>
                <w:rFonts w:ascii="Arial" w:hAnsi="Arial" w:cs="Arial"/>
                <w:b/>
                <w:sz w:val="24"/>
                <w:szCs w:val="24"/>
                <w:lang w:val="kk-KZ"/>
              </w:rPr>
              <w:t>руководитель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отдела  «</w:t>
            </w:r>
            <w:r w:rsidR="00E97CE1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Налогового контроля и взимания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E97CE1" w:rsidP="00F3557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Каримбаев Шакир Бабаханович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9A" w:rsidRDefault="00D13E9A" w:rsidP="00254F79">
      <w:r>
        <w:separator/>
      </w:r>
    </w:p>
  </w:endnote>
  <w:endnote w:type="continuationSeparator" w:id="0">
    <w:p w:rsidR="00D13E9A" w:rsidRDefault="00D13E9A" w:rsidP="0025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9A" w:rsidRDefault="00D13E9A" w:rsidP="00254F79">
      <w:r>
        <w:separator/>
      </w:r>
    </w:p>
  </w:footnote>
  <w:footnote w:type="continuationSeparator" w:id="0">
    <w:p w:rsidR="00D13E9A" w:rsidRDefault="00D13E9A" w:rsidP="00254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79" w:rsidRDefault="00254F79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54F79" w:rsidRPr="00254F79" w:rsidRDefault="00254F79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05.05.2023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1506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54F79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46AC2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0772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13E9A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97CE1"/>
    <w:rsid w:val="00EA582A"/>
    <w:rsid w:val="00EB268B"/>
    <w:rsid w:val="00EB67A1"/>
    <w:rsid w:val="00EB7C39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4F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4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54F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4F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nur.alimbetov</cp:lastModifiedBy>
  <cp:revision>2</cp:revision>
  <cp:lastPrinted>2019-06-13T05:36:00Z</cp:lastPrinted>
  <dcterms:created xsi:type="dcterms:W3CDTF">2023-05-05T10:47:00Z</dcterms:created>
  <dcterms:modified xsi:type="dcterms:W3CDTF">2023-05-05T10:47:00Z</dcterms:modified>
</cp:coreProperties>
</file>