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B17" w:rsidRPr="00FC1B17" w:rsidRDefault="00FC1B17" w:rsidP="00FC1B17">
      <w:pPr>
        <w:jc w:val="center"/>
        <w:rPr>
          <w:b/>
          <w:sz w:val="22"/>
          <w:szCs w:val="22"/>
          <w:u w:val="single"/>
          <w:lang w:val="kk-KZ"/>
        </w:rPr>
      </w:pPr>
    </w:p>
    <w:p w:rsidR="002F079B" w:rsidRDefault="002F079B" w:rsidP="00FC1B17">
      <w:pPr>
        <w:jc w:val="center"/>
        <w:rPr>
          <w:b/>
          <w:bCs/>
          <w:sz w:val="22"/>
          <w:szCs w:val="22"/>
          <w:lang w:val="kk-KZ"/>
        </w:rPr>
      </w:pPr>
      <w:r>
        <w:rPr>
          <w:b/>
          <w:bCs/>
          <w:sz w:val="22"/>
          <w:szCs w:val="22"/>
          <w:lang w:val="kk-KZ"/>
        </w:rPr>
        <w:t xml:space="preserve">Профилактикалық жұмыс және бақылау басқармасының </w:t>
      </w:r>
    </w:p>
    <w:p w:rsidR="00FC1B17" w:rsidRDefault="002F079B" w:rsidP="00FC1B17">
      <w:pPr>
        <w:jc w:val="center"/>
        <w:rPr>
          <w:b/>
          <w:sz w:val="22"/>
          <w:szCs w:val="22"/>
          <w:lang w:val="sr-Cyrl-CS"/>
        </w:rPr>
      </w:pPr>
      <w:r>
        <w:rPr>
          <w:b/>
          <w:bCs/>
          <w:sz w:val="22"/>
          <w:szCs w:val="22"/>
          <w:lang w:val="kk-KZ"/>
        </w:rPr>
        <w:t xml:space="preserve">бақылау, талдау және әдіснама бөлімінің </w:t>
      </w:r>
      <w:r w:rsidR="00FC1B17">
        <w:rPr>
          <w:b/>
          <w:bCs/>
          <w:sz w:val="22"/>
          <w:szCs w:val="22"/>
          <w:lang w:val="kk-KZ"/>
        </w:rPr>
        <w:t>басшысы (</w:t>
      </w:r>
      <w:r w:rsidR="00FC1B17" w:rsidRPr="00FC1B17">
        <w:rPr>
          <w:b/>
          <w:bCs/>
          <w:sz w:val="22"/>
          <w:szCs w:val="22"/>
          <w:lang w:val="kk-KZ"/>
        </w:rPr>
        <w:t>C-GDO-4</w:t>
      </w:r>
      <w:r w:rsidR="00FC1B17">
        <w:rPr>
          <w:b/>
          <w:bCs/>
          <w:sz w:val="22"/>
          <w:szCs w:val="22"/>
          <w:lang w:val="kk-KZ"/>
        </w:rPr>
        <w:t xml:space="preserve"> санаты, 1 бірлік)</w:t>
      </w:r>
    </w:p>
    <w:p w:rsidR="00FC1B17" w:rsidRPr="00F62972" w:rsidRDefault="00FC1B17" w:rsidP="00FC1B17">
      <w:pPr>
        <w:jc w:val="center"/>
        <w:rPr>
          <w:b/>
          <w:sz w:val="22"/>
          <w:szCs w:val="22"/>
          <w:lang w:val="kk-KZ"/>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512"/>
      </w:tblGrid>
      <w:tr w:rsidR="00FC1B17" w:rsidRPr="009437DA" w:rsidTr="007D7692">
        <w:tc>
          <w:tcPr>
            <w:tcW w:w="1985" w:type="dxa"/>
          </w:tcPr>
          <w:p w:rsidR="00FC1B17" w:rsidRPr="009437DA" w:rsidRDefault="00FC1B17" w:rsidP="00FC1B17">
            <w:pPr>
              <w:rPr>
                <w:b/>
                <w:szCs w:val="22"/>
                <w:lang w:val="kk-KZ"/>
              </w:rPr>
            </w:pPr>
            <w:r w:rsidRPr="009437DA">
              <w:rPr>
                <w:b/>
                <w:sz w:val="22"/>
                <w:szCs w:val="22"/>
                <w:lang w:val="kk-KZ"/>
              </w:rPr>
              <w:t>Өлшемдер</w:t>
            </w:r>
          </w:p>
        </w:tc>
        <w:tc>
          <w:tcPr>
            <w:tcW w:w="7512" w:type="dxa"/>
          </w:tcPr>
          <w:p w:rsidR="00FC1B17" w:rsidRPr="009437DA" w:rsidRDefault="00FC1B17" w:rsidP="007D7692">
            <w:pPr>
              <w:rPr>
                <w:b/>
                <w:szCs w:val="22"/>
                <w:lang w:val="kk-KZ"/>
              </w:rPr>
            </w:pPr>
            <w:proofErr w:type="spellStart"/>
            <w:r w:rsidRPr="009437DA">
              <w:rPr>
                <w:b/>
                <w:sz w:val="22"/>
                <w:szCs w:val="22"/>
              </w:rPr>
              <w:t>Талаптар</w:t>
            </w:r>
            <w:proofErr w:type="spellEnd"/>
          </w:p>
        </w:tc>
      </w:tr>
      <w:tr w:rsidR="00FC1B17" w:rsidRPr="00F62972" w:rsidTr="007D7692">
        <w:tc>
          <w:tcPr>
            <w:tcW w:w="1985" w:type="dxa"/>
          </w:tcPr>
          <w:p w:rsidR="00FC1B17" w:rsidRPr="009437DA" w:rsidRDefault="00FC1B17" w:rsidP="00FC1B17">
            <w:pPr>
              <w:rPr>
                <w:b/>
                <w:szCs w:val="22"/>
                <w:lang w:val="kk-KZ"/>
              </w:rPr>
            </w:pPr>
            <w:r w:rsidRPr="009437DA">
              <w:rPr>
                <w:b/>
                <w:sz w:val="22"/>
                <w:szCs w:val="22"/>
                <w:lang w:val="kk-KZ"/>
              </w:rPr>
              <w:t>Білімі</w:t>
            </w:r>
          </w:p>
        </w:tc>
        <w:tc>
          <w:tcPr>
            <w:tcW w:w="7512" w:type="dxa"/>
          </w:tcPr>
          <w:p w:rsidR="00FC1B17" w:rsidRDefault="00E44D9F" w:rsidP="007D7692">
            <w:pPr>
              <w:rPr>
                <w:rFonts w:ascii="KZ Times New Roman" w:hAnsi="KZ Times New Roman"/>
                <w:sz w:val="22"/>
                <w:szCs w:val="22"/>
                <w:lang w:val="kk-KZ"/>
              </w:rPr>
            </w:pPr>
            <w:r>
              <w:rPr>
                <w:rFonts w:ascii="KZ Times New Roman" w:hAnsi="KZ Times New Roman"/>
                <w:sz w:val="22"/>
                <w:szCs w:val="22"/>
                <w:lang w:val="kk-KZ"/>
              </w:rPr>
              <w:t>1. Нақты лауазымның функционалдық бағыттарына сәйкес келетін жоғары кәсіби білімі.</w:t>
            </w:r>
          </w:p>
          <w:p w:rsidR="00FC1B17" w:rsidRPr="00120E4E" w:rsidRDefault="00E44D9F" w:rsidP="00E44D9F">
            <w:pPr>
              <w:rPr>
                <w:rFonts w:ascii="KZ Times New Roman" w:hAnsi="KZ Times New Roman"/>
                <w:szCs w:val="22"/>
                <w:lang w:val="kk-KZ"/>
              </w:rPr>
            </w:pPr>
            <w:r>
              <w:rPr>
                <w:rFonts w:ascii="KZ Times New Roman" w:hAnsi="KZ Times New Roman"/>
                <w:sz w:val="22"/>
                <w:szCs w:val="22"/>
                <w:lang w:val="kk-KZ"/>
              </w:rPr>
              <w:t>2. Жоғары арнайы не жоғары оқу орнынан кейінгі білімінің болғаны жөн.</w:t>
            </w:r>
          </w:p>
        </w:tc>
      </w:tr>
      <w:tr w:rsidR="00FC1B17" w:rsidRPr="00F62972" w:rsidTr="007D7692">
        <w:tc>
          <w:tcPr>
            <w:tcW w:w="1985" w:type="dxa"/>
          </w:tcPr>
          <w:p w:rsidR="00FC1B17" w:rsidRPr="009437DA" w:rsidRDefault="00FC1B17" w:rsidP="00FC1B17">
            <w:pPr>
              <w:rPr>
                <w:b/>
                <w:szCs w:val="22"/>
                <w:lang w:val="kk-KZ"/>
              </w:rPr>
            </w:pPr>
            <w:r>
              <w:rPr>
                <w:b/>
                <w:sz w:val="22"/>
                <w:szCs w:val="22"/>
                <w:lang w:val="kk-KZ"/>
              </w:rPr>
              <w:t>Практикалық іс-тәжірибесі</w:t>
            </w:r>
          </w:p>
        </w:tc>
        <w:tc>
          <w:tcPr>
            <w:tcW w:w="7512" w:type="dxa"/>
          </w:tcPr>
          <w:p w:rsidR="005F6835" w:rsidRDefault="00EF68FA" w:rsidP="007D7692">
            <w:pPr>
              <w:shd w:val="clear" w:color="auto" w:fill="FFFFFF"/>
              <w:jc w:val="both"/>
              <w:rPr>
                <w:sz w:val="22"/>
                <w:szCs w:val="22"/>
                <w:lang w:val="kk-KZ"/>
              </w:rPr>
            </w:pPr>
            <w:r>
              <w:rPr>
                <w:sz w:val="22"/>
                <w:szCs w:val="22"/>
                <w:lang w:val="kk-KZ"/>
              </w:rPr>
              <w:t>1. Құқық қорғау</w:t>
            </w:r>
            <w:r w:rsidR="005F6835">
              <w:rPr>
                <w:sz w:val="22"/>
                <w:szCs w:val="22"/>
                <w:lang w:val="kk-KZ"/>
              </w:rPr>
              <w:t>, арнаулы органдарында немесе әскери қызметінде кемінде бес жыл қызмет өтілінің, оның ішінде басшы лауазымдарда кемінде бір жыл, немесе осы санаттағы нақты лауазымның функционалдық бағыттарына сәйкес келетін салаларда кемінде сегіз жыл, оның ішінде басшы лауазымдарда кемінде екі жыл  жұмыс өтілінің болуы.</w:t>
            </w:r>
          </w:p>
          <w:p w:rsidR="00FC1B17" w:rsidRPr="009437DA" w:rsidRDefault="00EF68FA" w:rsidP="00EF68FA">
            <w:pPr>
              <w:jc w:val="both"/>
              <w:rPr>
                <w:rFonts w:ascii="KZ Times New Roman" w:hAnsi="KZ Times New Roman"/>
                <w:szCs w:val="22"/>
                <w:lang w:val="kk-KZ"/>
              </w:rPr>
            </w:pPr>
            <w:r>
              <w:rPr>
                <w:sz w:val="22"/>
                <w:szCs w:val="22"/>
                <w:lang w:val="kk-KZ"/>
              </w:rPr>
              <w:t xml:space="preserve">2. </w:t>
            </w:r>
            <w:r w:rsidR="00FC1B17" w:rsidRPr="009437DA">
              <w:rPr>
                <w:sz w:val="22"/>
                <w:szCs w:val="22"/>
                <w:lang w:val="kk-KZ"/>
              </w:rPr>
              <w:t>Осы лауазым</w:t>
            </w:r>
            <w:r>
              <w:rPr>
                <w:sz w:val="22"/>
                <w:szCs w:val="22"/>
                <w:lang w:val="kk-KZ"/>
              </w:rPr>
              <w:t xml:space="preserve"> </w:t>
            </w:r>
            <w:r w:rsidR="00FC1B17" w:rsidRPr="009437DA">
              <w:rPr>
                <w:sz w:val="22"/>
                <w:szCs w:val="22"/>
                <w:lang w:val="kk-KZ"/>
              </w:rPr>
              <w:t>бойынша функционалдық міндеттер</w:t>
            </w:r>
            <w:r>
              <w:rPr>
                <w:sz w:val="22"/>
                <w:szCs w:val="22"/>
                <w:lang w:val="kk-KZ"/>
              </w:rPr>
              <w:t xml:space="preserve">ін атқару </w:t>
            </w:r>
            <w:r w:rsidR="00FC1B17" w:rsidRPr="009437DA">
              <w:rPr>
                <w:sz w:val="22"/>
                <w:szCs w:val="22"/>
                <w:lang w:val="kk-KZ"/>
              </w:rPr>
              <w:t>үшін  қажетті міндетті білім</w:t>
            </w:r>
            <w:r>
              <w:rPr>
                <w:sz w:val="22"/>
                <w:szCs w:val="22"/>
                <w:lang w:val="kk-KZ"/>
              </w:rPr>
              <w:t>інің, икемінің және дағдысының болуы</w:t>
            </w:r>
          </w:p>
        </w:tc>
      </w:tr>
      <w:tr w:rsidR="00FC1B17" w:rsidRPr="00F62972" w:rsidTr="007D7692">
        <w:tc>
          <w:tcPr>
            <w:tcW w:w="1985" w:type="dxa"/>
          </w:tcPr>
          <w:p w:rsidR="00FC1B17" w:rsidRPr="00CC64EC" w:rsidRDefault="00EF68FA" w:rsidP="00EF68FA">
            <w:pPr>
              <w:rPr>
                <w:b/>
                <w:szCs w:val="22"/>
                <w:lang w:val="kk-KZ"/>
              </w:rPr>
            </w:pPr>
            <w:r>
              <w:rPr>
                <w:b/>
                <w:sz w:val="22"/>
                <w:szCs w:val="22"/>
                <w:lang w:val="kk-KZ"/>
              </w:rPr>
              <w:t>Денсаулық жағдайына қарай жарамдылық</w:t>
            </w:r>
          </w:p>
        </w:tc>
        <w:tc>
          <w:tcPr>
            <w:tcW w:w="7512" w:type="dxa"/>
          </w:tcPr>
          <w:p w:rsidR="00335A92" w:rsidRPr="00516E44" w:rsidRDefault="00335A92" w:rsidP="00335A92">
            <w:pPr>
              <w:pStyle w:val="a5"/>
              <w:spacing w:after="0" w:line="240" w:lineRule="auto"/>
              <w:ind w:left="34"/>
              <w:contextualSpacing/>
              <w:rPr>
                <w:lang w:val="kk-KZ"/>
              </w:rPr>
            </w:pPr>
            <w:r>
              <w:rPr>
                <w:rFonts w:ascii="Times New Roman" w:hAnsi="Times New Roman" w:cs="Times New Roman"/>
                <w:lang w:val="kk-KZ"/>
              </w:rPr>
              <w:t>Құқық қорғау қызметін жүзеге асыру үшін денсаулық жағдайы бойынша жарамдылығы</w:t>
            </w:r>
          </w:p>
          <w:p w:rsidR="00FC1B17" w:rsidRPr="00516E44" w:rsidRDefault="00FC1B17" w:rsidP="00335A92">
            <w:pPr>
              <w:pStyle w:val="a5"/>
              <w:spacing w:after="0" w:line="240" w:lineRule="auto"/>
              <w:ind w:left="34"/>
              <w:contextualSpacing/>
              <w:rPr>
                <w:lang w:val="kk-KZ"/>
              </w:rPr>
            </w:pPr>
          </w:p>
        </w:tc>
      </w:tr>
    </w:tbl>
    <w:p w:rsidR="00FC1B17" w:rsidRDefault="00FC1B17">
      <w:pPr>
        <w:rPr>
          <w:lang w:val="kk-KZ"/>
        </w:rPr>
      </w:pPr>
    </w:p>
    <w:p w:rsidR="00B203B6" w:rsidRDefault="00B203B6" w:rsidP="00B203B6">
      <w:pPr>
        <w:jc w:val="center"/>
        <w:rPr>
          <w:b/>
          <w:sz w:val="22"/>
          <w:szCs w:val="22"/>
          <w:u w:val="single"/>
          <w:lang w:val="kk-KZ"/>
        </w:rPr>
      </w:pPr>
    </w:p>
    <w:p w:rsidR="00F62972" w:rsidRDefault="00F62972" w:rsidP="00B203B6">
      <w:pPr>
        <w:jc w:val="center"/>
        <w:rPr>
          <w:b/>
          <w:sz w:val="22"/>
          <w:szCs w:val="22"/>
          <w:lang w:val="sr-Cyrl-CS"/>
        </w:rPr>
      </w:pPr>
      <w:r>
        <w:rPr>
          <w:b/>
          <w:sz w:val="22"/>
          <w:szCs w:val="22"/>
          <w:lang w:val="sr-Cyrl-CS"/>
        </w:rPr>
        <w:t xml:space="preserve">Руководитель отдела контроля, анализа и методологии </w:t>
      </w:r>
    </w:p>
    <w:p w:rsidR="002929AF" w:rsidRDefault="00F62972" w:rsidP="002929AF">
      <w:pPr>
        <w:jc w:val="center"/>
        <w:rPr>
          <w:b/>
          <w:sz w:val="22"/>
          <w:szCs w:val="22"/>
          <w:lang w:val="sr-Cyrl-CS"/>
        </w:rPr>
      </w:pPr>
      <w:r>
        <w:rPr>
          <w:b/>
          <w:sz w:val="22"/>
          <w:szCs w:val="22"/>
          <w:lang w:val="sr-Cyrl-CS"/>
        </w:rPr>
        <w:t xml:space="preserve">Управления профилактической работы и контроля </w:t>
      </w:r>
      <w:r w:rsidR="002929AF">
        <w:rPr>
          <w:b/>
          <w:sz w:val="22"/>
          <w:szCs w:val="22"/>
          <w:lang w:val="sr-Cyrl-CS"/>
        </w:rPr>
        <w:t xml:space="preserve"> </w:t>
      </w:r>
      <w:r w:rsidR="002929AF">
        <w:rPr>
          <w:b/>
          <w:bCs/>
          <w:sz w:val="22"/>
          <w:szCs w:val="22"/>
          <w:lang w:val="kk-KZ"/>
        </w:rPr>
        <w:t xml:space="preserve"> (категория </w:t>
      </w:r>
      <w:r w:rsidR="002929AF" w:rsidRPr="00FC1B17">
        <w:rPr>
          <w:b/>
          <w:bCs/>
          <w:sz w:val="22"/>
          <w:szCs w:val="22"/>
          <w:lang w:val="kk-KZ"/>
        </w:rPr>
        <w:t>C-GDO-4</w:t>
      </w:r>
      <w:r w:rsidR="002929AF">
        <w:rPr>
          <w:b/>
          <w:bCs/>
          <w:sz w:val="22"/>
          <w:szCs w:val="22"/>
          <w:lang w:val="kk-KZ"/>
        </w:rPr>
        <w:t>, 1 единица)</w:t>
      </w:r>
    </w:p>
    <w:p w:rsidR="00F62972" w:rsidRPr="00FE7934" w:rsidRDefault="00F62972" w:rsidP="00B203B6">
      <w:pPr>
        <w:jc w:val="center"/>
        <w:rPr>
          <w:b/>
          <w:sz w:val="22"/>
          <w:szCs w:val="22"/>
          <w:lang w:val="sr-Cyrl-CS"/>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512"/>
      </w:tblGrid>
      <w:tr w:rsidR="00B203B6" w:rsidRPr="009437DA" w:rsidTr="007D7692">
        <w:tc>
          <w:tcPr>
            <w:tcW w:w="1985" w:type="dxa"/>
          </w:tcPr>
          <w:p w:rsidR="00B203B6" w:rsidRPr="009437DA" w:rsidRDefault="00FE7934" w:rsidP="00FE7934">
            <w:pPr>
              <w:rPr>
                <w:b/>
                <w:szCs w:val="22"/>
                <w:lang w:val="kk-KZ"/>
              </w:rPr>
            </w:pPr>
            <w:r>
              <w:rPr>
                <w:b/>
                <w:sz w:val="22"/>
                <w:szCs w:val="22"/>
                <w:lang w:val="kk-KZ"/>
              </w:rPr>
              <w:t xml:space="preserve">Критерий </w:t>
            </w:r>
          </w:p>
        </w:tc>
        <w:tc>
          <w:tcPr>
            <w:tcW w:w="7512" w:type="dxa"/>
          </w:tcPr>
          <w:p w:rsidR="00B203B6" w:rsidRPr="00361E78" w:rsidRDefault="00361E78" w:rsidP="007D7692">
            <w:pPr>
              <w:rPr>
                <w:b/>
                <w:szCs w:val="22"/>
                <w:lang w:val="kk-KZ"/>
              </w:rPr>
            </w:pPr>
            <w:r>
              <w:rPr>
                <w:b/>
                <w:sz w:val="22"/>
                <w:szCs w:val="22"/>
                <w:lang w:val="kk-KZ"/>
              </w:rPr>
              <w:t>Требования</w:t>
            </w:r>
          </w:p>
        </w:tc>
      </w:tr>
      <w:tr w:rsidR="00B203B6" w:rsidRPr="00FC1B17" w:rsidTr="007D7692">
        <w:tc>
          <w:tcPr>
            <w:tcW w:w="1985" w:type="dxa"/>
          </w:tcPr>
          <w:p w:rsidR="00B203B6" w:rsidRPr="009437DA" w:rsidRDefault="00A0116C" w:rsidP="007D7692">
            <w:pPr>
              <w:rPr>
                <w:b/>
                <w:szCs w:val="22"/>
                <w:lang w:val="kk-KZ"/>
              </w:rPr>
            </w:pPr>
            <w:r>
              <w:rPr>
                <w:b/>
                <w:sz w:val="22"/>
                <w:szCs w:val="22"/>
                <w:lang w:val="kk-KZ"/>
              </w:rPr>
              <w:t>Образование</w:t>
            </w:r>
          </w:p>
        </w:tc>
        <w:tc>
          <w:tcPr>
            <w:tcW w:w="7512" w:type="dxa"/>
          </w:tcPr>
          <w:p w:rsidR="00B203B6" w:rsidRDefault="00B203B6" w:rsidP="007D7692">
            <w:pPr>
              <w:rPr>
                <w:rFonts w:ascii="KZ Times New Roman" w:hAnsi="KZ Times New Roman"/>
                <w:sz w:val="22"/>
                <w:szCs w:val="22"/>
                <w:lang w:val="kk-KZ"/>
              </w:rPr>
            </w:pPr>
            <w:r>
              <w:rPr>
                <w:rFonts w:ascii="KZ Times New Roman" w:hAnsi="KZ Times New Roman"/>
                <w:sz w:val="22"/>
                <w:szCs w:val="22"/>
                <w:lang w:val="kk-KZ"/>
              </w:rPr>
              <w:t xml:space="preserve">1. </w:t>
            </w:r>
            <w:r w:rsidR="00132BE3">
              <w:rPr>
                <w:rFonts w:ascii="KZ Times New Roman" w:hAnsi="KZ Times New Roman"/>
                <w:sz w:val="22"/>
                <w:szCs w:val="22"/>
                <w:lang w:val="kk-KZ"/>
              </w:rPr>
              <w:t xml:space="preserve">Высшее профессиональное, соответствующее </w:t>
            </w:r>
            <w:r>
              <w:rPr>
                <w:rFonts w:ascii="KZ Times New Roman" w:hAnsi="KZ Times New Roman"/>
                <w:sz w:val="22"/>
                <w:szCs w:val="22"/>
                <w:lang w:val="kk-KZ"/>
              </w:rPr>
              <w:t>функционал</w:t>
            </w:r>
            <w:r w:rsidR="00132BE3">
              <w:rPr>
                <w:rFonts w:ascii="KZ Times New Roman" w:hAnsi="KZ Times New Roman"/>
                <w:sz w:val="22"/>
                <w:szCs w:val="22"/>
                <w:lang w:val="kk-KZ"/>
              </w:rPr>
              <w:t>ьным направлениям конкретной должности</w:t>
            </w:r>
            <w:r>
              <w:rPr>
                <w:rFonts w:ascii="KZ Times New Roman" w:hAnsi="KZ Times New Roman"/>
                <w:sz w:val="22"/>
                <w:szCs w:val="22"/>
                <w:lang w:val="kk-KZ"/>
              </w:rPr>
              <w:t>.</w:t>
            </w:r>
          </w:p>
          <w:p w:rsidR="00B203B6" w:rsidRPr="00120E4E" w:rsidRDefault="00B203B6" w:rsidP="006138C1">
            <w:pPr>
              <w:rPr>
                <w:rFonts w:ascii="KZ Times New Roman" w:hAnsi="KZ Times New Roman"/>
                <w:szCs w:val="22"/>
                <w:lang w:val="kk-KZ"/>
              </w:rPr>
            </w:pPr>
            <w:r>
              <w:rPr>
                <w:rFonts w:ascii="KZ Times New Roman" w:hAnsi="KZ Times New Roman"/>
                <w:sz w:val="22"/>
                <w:szCs w:val="22"/>
                <w:lang w:val="kk-KZ"/>
              </w:rPr>
              <w:t>2. Ж</w:t>
            </w:r>
            <w:r w:rsidR="006138C1">
              <w:rPr>
                <w:rFonts w:ascii="KZ Times New Roman" w:hAnsi="KZ Times New Roman"/>
                <w:sz w:val="22"/>
                <w:szCs w:val="22"/>
                <w:lang w:val="kk-KZ"/>
              </w:rPr>
              <w:t>елательно наличие высшего специального либо послевузовского образования</w:t>
            </w:r>
            <w:r>
              <w:rPr>
                <w:rFonts w:ascii="KZ Times New Roman" w:hAnsi="KZ Times New Roman"/>
                <w:sz w:val="22"/>
                <w:szCs w:val="22"/>
                <w:lang w:val="kk-KZ"/>
              </w:rPr>
              <w:t>.</w:t>
            </w:r>
          </w:p>
        </w:tc>
      </w:tr>
      <w:tr w:rsidR="00B203B6" w:rsidRPr="00FC1B17" w:rsidTr="007D7692">
        <w:tc>
          <w:tcPr>
            <w:tcW w:w="1985" w:type="dxa"/>
          </w:tcPr>
          <w:p w:rsidR="00B203B6" w:rsidRPr="009437DA" w:rsidRDefault="00B203B6" w:rsidP="000E3882">
            <w:pPr>
              <w:rPr>
                <w:b/>
                <w:szCs w:val="22"/>
                <w:lang w:val="kk-KZ"/>
              </w:rPr>
            </w:pPr>
            <w:r>
              <w:rPr>
                <w:b/>
                <w:sz w:val="22"/>
                <w:szCs w:val="22"/>
                <w:lang w:val="kk-KZ"/>
              </w:rPr>
              <w:t>Практи</w:t>
            </w:r>
            <w:r w:rsidR="000E3882">
              <w:rPr>
                <w:b/>
                <w:sz w:val="22"/>
                <w:szCs w:val="22"/>
                <w:lang w:val="kk-KZ"/>
              </w:rPr>
              <w:t xml:space="preserve">ческий опыт </w:t>
            </w:r>
          </w:p>
        </w:tc>
        <w:tc>
          <w:tcPr>
            <w:tcW w:w="7512" w:type="dxa"/>
          </w:tcPr>
          <w:p w:rsidR="00B203B6" w:rsidRPr="009437DA" w:rsidRDefault="00B203B6" w:rsidP="00A07BD5">
            <w:pPr>
              <w:shd w:val="clear" w:color="auto" w:fill="FFFFFF"/>
              <w:jc w:val="both"/>
              <w:rPr>
                <w:rFonts w:ascii="KZ Times New Roman" w:hAnsi="KZ Times New Roman"/>
                <w:szCs w:val="22"/>
                <w:lang w:val="kk-KZ"/>
              </w:rPr>
            </w:pPr>
            <w:r>
              <w:rPr>
                <w:sz w:val="22"/>
                <w:szCs w:val="22"/>
                <w:lang w:val="kk-KZ"/>
              </w:rPr>
              <w:t xml:space="preserve">1. </w:t>
            </w:r>
            <w:r w:rsidR="00CC2B51">
              <w:rPr>
                <w:sz w:val="22"/>
                <w:szCs w:val="22"/>
                <w:lang w:val="kk-KZ"/>
              </w:rPr>
              <w:t xml:space="preserve">Наличие не менее пяти лет стажа службы в правоохранительных, </w:t>
            </w:r>
            <w:r w:rsidR="00741465">
              <w:rPr>
                <w:sz w:val="22"/>
                <w:szCs w:val="22"/>
                <w:lang w:val="kk-KZ"/>
              </w:rPr>
              <w:t>специальных государственных органах или на военной службе, либо не менее семи лет стажа в государственных органах, в том числе не менее одного года на руководящих должностях, либо не менее восми лет стажа</w:t>
            </w:r>
            <w:r w:rsidR="00A07BD5">
              <w:rPr>
                <w:sz w:val="22"/>
                <w:szCs w:val="22"/>
                <w:lang w:val="kk-KZ"/>
              </w:rPr>
              <w:t xml:space="preserve"> работы в сферах, соответствующих </w:t>
            </w:r>
            <w:r w:rsidR="00A07BD5">
              <w:rPr>
                <w:rFonts w:ascii="KZ Times New Roman" w:hAnsi="KZ Times New Roman"/>
                <w:sz w:val="22"/>
                <w:szCs w:val="22"/>
                <w:lang w:val="kk-KZ"/>
              </w:rPr>
              <w:t xml:space="preserve">функциональным направлениям конкретной должности данной категории, в том числе </w:t>
            </w:r>
            <w:r w:rsidR="00A07BD5">
              <w:rPr>
                <w:sz w:val="22"/>
                <w:szCs w:val="22"/>
                <w:lang w:val="kk-KZ"/>
              </w:rPr>
              <w:t>не менее двух лет на руководящих должностях.</w:t>
            </w:r>
          </w:p>
        </w:tc>
      </w:tr>
      <w:tr w:rsidR="00B203B6" w:rsidRPr="00FC1B17" w:rsidTr="007D7692">
        <w:tc>
          <w:tcPr>
            <w:tcW w:w="1985" w:type="dxa"/>
          </w:tcPr>
          <w:p w:rsidR="00B203B6" w:rsidRPr="00CC64EC" w:rsidRDefault="008A4EE4" w:rsidP="008A4EE4">
            <w:pPr>
              <w:rPr>
                <w:b/>
                <w:szCs w:val="22"/>
                <w:lang w:val="kk-KZ"/>
              </w:rPr>
            </w:pPr>
            <w:r>
              <w:rPr>
                <w:b/>
                <w:sz w:val="22"/>
                <w:szCs w:val="22"/>
                <w:lang w:val="kk-KZ"/>
              </w:rPr>
              <w:t>Пригодность по состоянию  здоровья</w:t>
            </w:r>
          </w:p>
        </w:tc>
        <w:tc>
          <w:tcPr>
            <w:tcW w:w="7512" w:type="dxa"/>
          </w:tcPr>
          <w:p w:rsidR="00B203B6" w:rsidRPr="00516E44" w:rsidRDefault="00CC2B51" w:rsidP="007D7692">
            <w:pPr>
              <w:pStyle w:val="a5"/>
              <w:spacing w:after="0" w:line="240" w:lineRule="auto"/>
              <w:ind w:left="34"/>
              <w:contextualSpacing/>
              <w:rPr>
                <w:lang w:val="kk-KZ"/>
              </w:rPr>
            </w:pPr>
            <w:r>
              <w:rPr>
                <w:rFonts w:ascii="Times New Roman" w:hAnsi="Times New Roman" w:cs="Times New Roman"/>
                <w:lang w:val="kk-KZ"/>
              </w:rPr>
              <w:t>Пригодность по состоянию здоровья для осуществления правоохранительной деятельности</w:t>
            </w:r>
          </w:p>
          <w:p w:rsidR="00B203B6" w:rsidRPr="00516E44" w:rsidRDefault="00B203B6" w:rsidP="007D7692">
            <w:pPr>
              <w:pStyle w:val="a5"/>
              <w:spacing w:after="0" w:line="240" w:lineRule="auto"/>
              <w:ind w:left="34"/>
              <w:contextualSpacing/>
              <w:rPr>
                <w:lang w:val="kk-KZ"/>
              </w:rPr>
            </w:pPr>
          </w:p>
        </w:tc>
      </w:tr>
    </w:tbl>
    <w:p w:rsidR="00B203B6" w:rsidRPr="005F6835" w:rsidRDefault="00B203B6" w:rsidP="00B203B6">
      <w:pPr>
        <w:rPr>
          <w:lang w:val="kk-KZ"/>
        </w:rPr>
      </w:pPr>
      <w:bookmarkStart w:id="0" w:name="_GoBack"/>
      <w:bookmarkEnd w:id="0"/>
    </w:p>
    <w:sectPr w:rsidR="00B203B6" w:rsidRPr="005F6835" w:rsidSect="00FC1B1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F5571"/>
    <w:multiLevelType w:val="hybridMultilevel"/>
    <w:tmpl w:val="EDFC6EB2"/>
    <w:lvl w:ilvl="0" w:tplc="BEE28266">
      <w:start w:val="1"/>
      <w:numFmt w:val="decimal"/>
      <w:lvlText w:val="%1."/>
      <w:lvlJc w:val="left"/>
      <w:pPr>
        <w:ind w:left="360" w:hanging="360"/>
      </w:pPr>
      <w:rPr>
        <w:rFonts w:hint="default"/>
      </w:rPr>
    </w:lvl>
    <w:lvl w:ilvl="1" w:tplc="04190019" w:tentative="1">
      <w:start w:val="1"/>
      <w:numFmt w:val="lowerLetter"/>
      <w:lvlText w:val="%2."/>
      <w:lvlJc w:val="left"/>
      <w:pPr>
        <w:ind w:left="997" w:hanging="360"/>
      </w:pPr>
    </w:lvl>
    <w:lvl w:ilvl="2" w:tplc="0419001B" w:tentative="1">
      <w:start w:val="1"/>
      <w:numFmt w:val="lowerRoman"/>
      <w:lvlText w:val="%3."/>
      <w:lvlJc w:val="right"/>
      <w:pPr>
        <w:ind w:left="1717" w:hanging="180"/>
      </w:pPr>
    </w:lvl>
    <w:lvl w:ilvl="3" w:tplc="0419000F" w:tentative="1">
      <w:start w:val="1"/>
      <w:numFmt w:val="decimal"/>
      <w:lvlText w:val="%4."/>
      <w:lvlJc w:val="left"/>
      <w:pPr>
        <w:ind w:left="2437" w:hanging="360"/>
      </w:pPr>
    </w:lvl>
    <w:lvl w:ilvl="4" w:tplc="04190019" w:tentative="1">
      <w:start w:val="1"/>
      <w:numFmt w:val="lowerLetter"/>
      <w:lvlText w:val="%5."/>
      <w:lvlJc w:val="left"/>
      <w:pPr>
        <w:ind w:left="3157" w:hanging="360"/>
      </w:pPr>
    </w:lvl>
    <w:lvl w:ilvl="5" w:tplc="0419001B" w:tentative="1">
      <w:start w:val="1"/>
      <w:numFmt w:val="lowerRoman"/>
      <w:lvlText w:val="%6."/>
      <w:lvlJc w:val="right"/>
      <w:pPr>
        <w:ind w:left="3877" w:hanging="180"/>
      </w:pPr>
    </w:lvl>
    <w:lvl w:ilvl="6" w:tplc="0419000F" w:tentative="1">
      <w:start w:val="1"/>
      <w:numFmt w:val="decimal"/>
      <w:lvlText w:val="%7."/>
      <w:lvlJc w:val="left"/>
      <w:pPr>
        <w:ind w:left="4597" w:hanging="360"/>
      </w:pPr>
    </w:lvl>
    <w:lvl w:ilvl="7" w:tplc="04190019" w:tentative="1">
      <w:start w:val="1"/>
      <w:numFmt w:val="lowerLetter"/>
      <w:lvlText w:val="%8."/>
      <w:lvlJc w:val="left"/>
      <w:pPr>
        <w:ind w:left="5317" w:hanging="360"/>
      </w:pPr>
    </w:lvl>
    <w:lvl w:ilvl="8" w:tplc="0419001B" w:tentative="1">
      <w:start w:val="1"/>
      <w:numFmt w:val="lowerRoman"/>
      <w:lvlText w:val="%9."/>
      <w:lvlJc w:val="right"/>
      <w:pPr>
        <w:ind w:left="60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B17"/>
    <w:rsid w:val="000E3882"/>
    <w:rsid w:val="00132BE3"/>
    <w:rsid w:val="001424A6"/>
    <w:rsid w:val="00271AE6"/>
    <w:rsid w:val="002929AF"/>
    <w:rsid w:val="002A2E92"/>
    <w:rsid w:val="002C33DF"/>
    <w:rsid w:val="002F079B"/>
    <w:rsid w:val="003070CC"/>
    <w:rsid w:val="00335A92"/>
    <w:rsid w:val="00361E78"/>
    <w:rsid w:val="004050D6"/>
    <w:rsid w:val="00423F09"/>
    <w:rsid w:val="004C14DE"/>
    <w:rsid w:val="005F6835"/>
    <w:rsid w:val="006138C1"/>
    <w:rsid w:val="006B3A28"/>
    <w:rsid w:val="00741465"/>
    <w:rsid w:val="00810D47"/>
    <w:rsid w:val="00834798"/>
    <w:rsid w:val="008A4EE4"/>
    <w:rsid w:val="008E52FE"/>
    <w:rsid w:val="00A0116C"/>
    <w:rsid w:val="00A07BD5"/>
    <w:rsid w:val="00A24B7B"/>
    <w:rsid w:val="00A7520A"/>
    <w:rsid w:val="00B203B6"/>
    <w:rsid w:val="00CC2B51"/>
    <w:rsid w:val="00D5475F"/>
    <w:rsid w:val="00DB43C2"/>
    <w:rsid w:val="00E44D9F"/>
    <w:rsid w:val="00E83DF5"/>
    <w:rsid w:val="00EE2B6B"/>
    <w:rsid w:val="00EF68FA"/>
    <w:rsid w:val="00F62972"/>
    <w:rsid w:val="00FC1B17"/>
    <w:rsid w:val="00FE7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B17"/>
    <w:pPr>
      <w:spacing w:after="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1B17"/>
    <w:pPr>
      <w:jc w:val="both"/>
    </w:pPr>
    <w:rPr>
      <w:rFonts w:ascii="Tahoma" w:hAnsi="Tahoma" w:cs="Tahoma"/>
      <w:lang w:val="ru-MO"/>
    </w:rPr>
  </w:style>
  <w:style w:type="character" w:customStyle="1" w:styleId="a4">
    <w:name w:val="Основной текст Знак"/>
    <w:basedOn w:val="a0"/>
    <w:link w:val="a3"/>
    <w:rsid w:val="00FC1B17"/>
    <w:rPr>
      <w:rFonts w:ascii="Tahoma" w:eastAsia="Times New Roman" w:hAnsi="Tahoma" w:cs="Tahoma"/>
      <w:sz w:val="24"/>
      <w:szCs w:val="20"/>
      <w:lang w:val="ru-MO" w:eastAsia="ru-RU"/>
    </w:rPr>
  </w:style>
  <w:style w:type="character" w:customStyle="1" w:styleId="apple-style-span">
    <w:name w:val="apple-style-span"/>
    <w:uiPriority w:val="99"/>
    <w:rsid w:val="00FC1B17"/>
    <w:rPr>
      <w:rFonts w:ascii="Times New Roman" w:hAnsi="Times New Roman" w:cs="Times New Roman" w:hint="default"/>
    </w:rPr>
  </w:style>
  <w:style w:type="character" w:customStyle="1" w:styleId="3">
    <w:name w:val="Знак Знак3"/>
    <w:uiPriority w:val="99"/>
    <w:locked/>
    <w:rsid w:val="00FC1B17"/>
    <w:rPr>
      <w:rFonts w:ascii="Times New Roman" w:hAnsi="Times New Roman" w:cs="Times New Roman" w:hint="default"/>
      <w:i/>
      <w:iCs/>
      <w:sz w:val="24"/>
      <w:szCs w:val="24"/>
      <w:lang w:val="ru-RU" w:eastAsia="ru-RU" w:bidi="ar-SA"/>
    </w:rPr>
  </w:style>
  <w:style w:type="paragraph" w:styleId="a5">
    <w:name w:val="List Paragraph"/>
    <w:basedOn w:val="a"/>
    <w:uiPriority w:val="34"/>
    <w:qFormat/>
    <w:rsid w:val="00FC1B17"/>
    <w:pPr>
      <w:spacing w:after="200" w:line="276" w:lineRule="auto"/>
      <w:ind w:left="720"/>
    </w:pPr>
    <w:rPr>
      <w:rFonts w:ascii="Calibri" w:hAnsi="Calibri" w:cs="Calibri"/>
      <w:sz w:val="22"/>
      <w:szCs w:val="22"/>
    </w:rPr>
  </w:style>
  <w:style w:type="table" w:styleId="a6">
    <w:name w:val="Table Grid"/>
    <w:basedOn w:val="a1"/>
    <w:uiPriority w:val="59"/>
    <w:rsid w:val="002F079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B17"/>
    <w:pPr>
      <w:spacing w:after="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1B17"/>
    <w:pPr>
      <w:jc w:val="both"/>
    </w:pPr>
    <w:rPr>
      <w:rFonts w:ascii="Tahoma" w:hAnsi="Tahoma" w:cs="Tahoma"/>
      <w:lang w:val="ru-MO"/>
    </w:rPr>
  </w:style>
  <w:style w:type="character" w:customStyle="1" w:styleId="a4">
    <w:name w:val="Основной текст Знак"/>
    <w:basedOn w:val="a0"/>
    <w:link w:val="a3"/>
    <w:rsid w:val="00FC1B17"/>
    <w:rPr>
      <w:rFonts w:ascii="Tahoma" w:eastAsia="Times New Roman" w:hAnsi="Tahoma" w:cs="Tahoma"/>
      <w:sz w:val="24"/>
      <w:szCs w:val="20"/>
      <w:lang w:val="ru-MO" w:eastAsia="ru-RU"/>
    </w:rPr>
  </w:style>
  <w:style w:type="character" w:customStyle="1" w:styleId="apple-style-span">
    <w:name w:val="apple-style-span"/>
    <w:uiPriority w:val="99"/>
    <w:rsid w:val="00FC1B17"/>
    <w:rPr>
      <w:rFonts w:ascii="Times New Roman" w:hAnsi="Times New Roman" w:cs="Times New Roman" w:hint="default"/>
    </w:rPr>
  </w:style>
  <w:style w:type="character" w:customStyle="1" w:styleId="3">
    <w:name w:val="Знак Знак3"/>
    <w:uiPriority w:val="99"/>
    <w:locked/>
    <w:rsid w:val="00FC1B17"/>
    <w:rPr>
      <w:rFonts w:ascii="Times New Roman" w:hAnsi="Times New Roman" w:cs="Times New Roman" w:hint="default"/>
      <w:i/>
      <w:iCs/>
      <w:sz w:val="24"/>
      <w:szCs w:val="24"/>
      <w:lang w:val="ru-RU" w:eastAsia="ru-RU" w:bidi="ar-SA"/>
    </w:rPr>
  </w:style>
  <w:style w:type="paragraph" w:styleId="a5">
    <w:name w:val="List Paragraph"/>
    <w:basedOn w:val="a"/>
    <w:uiPriority w:val="34"/>
    <w:qFormat/>
    <w:rsid w:val="00FC1B17"/>
    <w:pPr>
      <w:spacing w:after="200" w:line="276" w:lineRule="auto"/>
      <w:ind w:left="720"/>
    </w:pPr>
    <w:rPr>
      <w:rFonts w:ascii="Calibri" w:hAnsi="Calibri" w:cs="Calibri"/>
      <w:sz w:val="22"/>
      <w:szCs w:val="22"/>
    </w:rPr>
  </w:style>
  <w:style w:type="table" w:styleId="a6">
    <w:name w:val="Table Grid"/>
    <w:basedOn w:val="a1"/>
    <w:uiPriority w:val="59"/>
    <w:rsid w:val="002F079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48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269</Words>
  <Characters>1534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a_taimetova</dc:creator>
  <cp:lastModifiedBy>a_taimetova</cp:lastModifiedBy>
  <cp:revision>35</cp:revision>
  <dcterms:created xsi:type="dcterms:W3CDTF">2016-03-17T12:16:00Z</dcterms:created>
  <dcterms:modified xsi:type="dcterms:W3CDTF">2016-03-18T03:42:00Z</dcterms:modified>
</cp:coreProperties>
</file>