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29" w:rsidRPr="005B2F29" w:rsidRDefault="005B2F29" w:rsidP="005B2F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Общий конкурс для занятия  вакантной  административной государственной должности корпуса «Б», являющейся низовой</w:t>
      </w:r>
      <w:r w:rsidRPr="005B2F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управление государственных доходов по </w:t>
      </w:r>
      <w:r w:rsidR="00D35D2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Отрарскому району</w:t>
      </w:r>
      <w:r w:rsidRPr="005B2F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Департамента государственных доходов по Туркестанской области</w:t>
      </w:r>
      <w:r w:rsidRPr="005B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B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государственных доходов Министерства финансов Республики</w:t>
      </w:r>
      <w:proofErr w:type="gramEnd"/>
    </w:p>
    <w:p w:rsidR="005B2F29" w:rsidRPr="005B2F29" w:rsidRDefault="005B2F29" w:rsidP="005B2F2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B2F29" w:rsidRPr="005B2F29" w:rsidRDefault="005B2F29" w:rsidP="005B2F29">
      <w:pPr>
        <w:widowControl w:val="0"/>
        <w:snapToGri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val="kk-KZ" w:eastAsia="ru-RU"/>
        </w:rPr>
        <w:t xml:space="preserve">         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категории С-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R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-5</w:t>
      </w:r>
      <w:r w:rsidRPr="005B2F29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 xml:space="preserve">  </w:t>
      </w:r>
      <w:r w:rsidRPr="005B2F29">
        <w:rPr>
          <w:rFonts w:ascii="Times New Roman" w:eastAsia="Calibri" w:hAnsi="Times New Roman" w:cs="Times New Roman"/>
          <w:sz w:val="28"/>
          <w:szCs w:val="28"/>
        </w:rPr>
        <w:t>высшее либо послесреднее или техническое и профессиональное образование;</w:t>
      </w:r>
    </w:p>
    <w:p w:rsidR="005B2F29" w:rsidRPr="005B2F29" w:rsidRDefault="005B2F29" w:rsidP="005B2F29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н</w:t>
      </w:r>
      <w:r w:rsidRPr="005B2F29">
        <w:rPr>
          <w:rFonts w:ascii="Times New Roman" w:eastAsia="Calibri" w:hAnsi="Times New Roman" w:cs="Times New Roman"/>
          <w:sz w:val="28"/>
          <w:szCs w:val="28"/>
        </w:rPr>
        <w:t>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</w:p>
    <w:p w:rsidR="005B2F29" w:rsidRPr="005B2F29" w:rsidRDefault="005B2F29" w:rsidP="005B2F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2F29">
        <w:rPr>
          <w:rFonts w:ascii="Times New Roman" w:eastAsia="Calibri" w:hAnsi="Times New Roman" w:cs="Times New Roman"/>
          <w:sz w:val="28"/>
          <w:szCs w:val="28"/>
        </w:rPr>
        <w:t>опыт работы не требуется.</w:t>
      </w:r>
    </w:p>
    <w:p w:rsidR="005B2F29" w:rsidRPr="005B2F29" w:rsidRDefault="005B2F29" w:rsidP="005B2F29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Должностные оклады административных государственных служащих:</w:t>
      </w: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5B2F29" w:rsidRPr="005B2F29" w:rsidTr="00D36AC9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29" w:rsidRPr="005B2F29" w:rsidRDefault="005B2F29" w:rsidP="005B2F29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29" w:rsidRPr="005B2F29" w:rsidRDefault="005B2F29" w:rsidP="005B2F29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Должностей оклад в зависимости от выслуги лет</w:t>
            </w:r>
          </w:p>
        </w:tc>
      </w:tr>
      <w:tr w:rsidR="005B2F29" w:rsidRPr="005B2F29" w:rsidTr="00D36AC9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29" w:rsidRPr="005B2F29" w:rsidRDefault="005B2F29" w:rsidP="005B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29" w:rsidRPr="005B2F29" w:rsidRDefault="005B2F29" w:rsidP="005B2F29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29" w:rsidRPr="005B2F29" w:rsidRDefault="005B2F29" w:rsidP="005B2F29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max</w:t>
            </w:r>
          </w:p>
        </w:tc>
      </w:tr>
      <w:tr w:rsidR="005B2F29" w:rsidRPr="005B2F29" w:rsidTr="00D36AC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29" w:rsidRPr="005B2F29" w:rsidRDefault="005B2F29" w:rsidP="005B2F29">
            <w:pPr>
              <w:keepNext/>
              <w:tabs>
                <w:tab w:val="left" w:pos="0"/>
                <w:tab w:val="left" w:pos="9923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5B2F2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 w:eastAsia="ru-RU"/>
              </w:rPr>
              <w:t>С-</w:t>
            </w:r>
            <w:r w:rsidRPr="005B2F2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  <w:t>R-</w:t>
            </w:r>
            <w:r w:rsidRPr="005B2F2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9639"/>
              </w:tabs>
              <w:snapToGri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highlight w:val="yellow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  <w:t>84414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9639"/>
              </w:tabs>
              <w:snapToGri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highlight w:val="yellow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 w:eastAsia="ru-RU"/>
              </w:rPr>
              <w:t>114853</w:t>
            </w:r>
          </w:p>
        </w:tc>
      </w:tr>
    </w:tbl>
    <w:p w:rsidR="005B2F29" w:rsidRPr="005B2F29" w:rsidRDefault="005B2F29" w:rsidP="005B2F29">
      <w:pPr>
        <w:widowControl w:val="0"/>
        <w:snapToGri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</w:p>
    <w:p w:rsidR="00D35D28" w:rsidRPr="00D35D28" w:rsidRDefault="00D35D28" w:rsidP="007405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Р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 «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Управление государственных доходов по Отрарскому району Д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епартамент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а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государственных доходов 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Туркестанской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области 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К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омитета 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государственных доходов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Министерства финансов Республики Казахстан», 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160700. село Шаульдер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Туркестанская область,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улица 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Жібек жолы д.18 «А»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кабинет 207, 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телефон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ы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справок </w:t>
      </w:r>
      <w:r w:rsidRP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8(72544) 2-19-55,  факс 8(72544) 2-18-43, электронный адрес: </w:t>
      </w:r>
      <w:hyperlink r:id="rId5" w:history="1">
        <w:r w:rsidRPr="00D35D28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lang w:val="kk-KZ" w:eastAsia="ar-SA"/>
          </w:rPr>
          <w:t>nal_otr@taxsouth.mgd.kz</w:t>
        </w:r>
      </w:hyperlink>
      <w:r w:rsidRPr="00D35D28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ar-SA"/>
        </w:rPr>
        <w:t xml:space="preserve">, </w:t>
      </w:r>
      <w:r w:rsidRPr="00D35D2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kk-KZ" w:eastAsia="ar-SA"/>
        </w:rPr>
        <w:t>s.shyndaly@kgd.gov.kz</w:t>
      </w:r>
      <w:r w:rsidRPr="00D35D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объявляет </w:t>
      </w:r>
      <w:r w:rsidRPr="00D35D2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общий конкурс на низовую должность</w:t>
      </w:r>
      <w:r w:rsidRPr="00D35D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занятие вакантн</w:t>
      </w:r>
      <w:r w:rsidRPr="00D35D2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ой</w:t>
      </w:r>
      <w:r w:rsidRPr="00D35D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административн</w:t>
      </w:r>
      <w:r w:rsidRPr="00D35D2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ой</w:t>
      </w:r>
      <w:r w:rsidRPr="00D35D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государственн</w:t>
      </w:r>
      <w:r w:rsidRPr="00D35D2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ой</w:t>
      </w:r>
      <w:r w:rsidRPr="00D35D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должност</w:t>
      </w:r>
      <w:r w:rsidRPr="00D35D2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и</w:t>
      </w:r>
      <w:r w:rsidRPr="00D35D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5B2F29" w:rsidRPr="00740582" w:rsidRDefault="005B2F29" w:rsidP="0074058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740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</w:p>
    <w:p w:rsidR="005B2F29" w:rsidRPr="005B2F29" w:rsidRDefault="005B2F29" w:rsidP="0074058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1.</w:t>
      </w:r>
      <w:r w:rsidRPr="005B2F29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Ведущий специалист отдела  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D35D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Налогового контроля и взимания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 </w:t>
      </w:r>
      <w:r w:rsidRPr="005B2F29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управление Государственных доходов по </w:t>
      </w:r>
      <w:r w:rsidR="00D35D28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Отрарскому району</w:t>
      </w:r>
      <w:r w:rsidRPr="005B2F29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департамента Государственных доходов по Туркестанской области (категория С-R-5), </w:t>
      </w:r>
      <w:r w:rsidRPr="005B2F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5B2F29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единица.</w:t>
      </w:r>
    </w:p>
    <w:p w:rsidR="00381B65" w:rsidRPr="00740582" w:rsidRDefault="005B2F29" w:rsidP="00740582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F29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 </w:t>
      </w:r>
      <w:proofErr w:type="gramStart"/>
      <w:r w:rsidRPr="005B2F2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Функциональные обязанности</w:t>
      </w:r>
      <w:r w:rsidRPr="0074058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</w:t>
      </w:r>
      <w:r w:rsidR="00381B65" w:rsidRPr="00740582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и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сполнение централизованных заданий отдела, контроль над исполнением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утвержденного плана, проведение проверок уполномоченным органам, ведение и открытие лицевых счетов налогоплательщиков, 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Взять на учет 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налогооблагаемые объекты 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исчисления налогов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 проведение реидовых проверок физическим и юридическим лицам, учет поступления местных налогов физических лиц, 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также раздача уведомлений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 учет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поступления налогов и других обязательных платежей в бюджет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согласно КБК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контроль состояния актуализации</w:t>
      </w:r>
      <w:proofErr w:type="gramEnd"/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лицевых счетов налогоплательщиков, </w:t>
      </w:r>
      <w:r w:rsidR="00381B65" w:rsidRPr="00740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обеспечения своевременности  и полноты поступлений местных налогов.</w:t>
      </w:r>
      <w:r w:rsidR="00381B65" w:rsidRPr="00740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</w:p>
    <w:p w:rsidR="005B2F29" w:rsidRPr="00381B65" w:rsidRDefault="005B2F29" w:rsidP="005B2F29">
      <w:pPr>
        <w:widowControl w:val="0"/>
        <w:snapToGrid w:val="0"/>
        <w:spacing w:after="0" w:line="240" w:lineRule="auto"/>
        <w:ind w:right="141" w:firstLine="546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</w:p>
    <w:p w:rsidR="005B2F29" w:rsidRPr="005B2F29" w:rsidRDefault="005B2F29" w:rsidP="00740582">
      <w:pPr>
        <w:widowControl w:val="0"/>
        <w:snapToGri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Pr="005B2F29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5B2F2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Требования к участникам конкурса: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05742" w:rsidRPr="00405742" w:rsidRDefault="005B2F29" w:rsidP="00405742">
      <w:pPr>
        <w:pStyle w:val="FR1"/>
        <w:spacing w:after="0"/>
        <w:ind w:right="141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</w:pPr>
      <w:r w:rsidRPr="005B2F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bookmarkStart w:id="0" w:name="_GoBack"/>
      <w:bookmarkEnd w:id="0"/>
      <w:r w:rsidR="00405742" w:rsidRPr="00405742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Образование</w:t>
      </w:r>
      <w:r w:rsidR="00405742" w:rsidRPr="00405742">
        <w:rPr>
          <w:rFonts w:eastAsia="Calibri"/>
          <w:b w:val="0"/>
          <w:i w:val="0"/>
          <w:sz w:val="28"/>
          <w:szCs w:val="28"/>
        </w:rPr>
        <w:t xml:space="preserve"> </w:t>
      </w:r>
      <w:r w:rsidR="00405742" w:rsidRPr="00405742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высшее либо послесреднее или техническое и профессиональное</w:t>
      </w:r>
      <w:r w:rsidR="00405742" w:rsidRPr="00405742">
        <w:rPr>
          <w:rFonts w:eastAsia="Calibri"/>
          <w:b w:val="0"/>
          <w:i w:val="0"/>
          <w:sz w:val="28"/>
          <w:szCs w:val="28"/>
        </w:rPr>
        <w:t xml:space="preserve"> </w:t>
      </w:r>
      <w:r w:rsidR="00405742" w:rsidRPr="00405742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образование;</w:t>
      </w:r>
      <w:r w:rsidR="00405742" w:rsidRPr="00405742">
        <w:rPr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405742" w:rsidRPr="00405742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экономика и бизнес</w:t>
      </w:r>
      <w:r w:rsidR="00405742" w:rsidRPr="0040574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</w:t>
      </w:r>
      <w:r w:rsidR="00405742" w:rsidRPr="00405742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финансы</w:t>
      </w:r>
      <w:r w:rsidR="00405742" w:rsidRPr="00405742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, экономика, мировая экономика, учет и аудит</w:t>
      </w:r>
      <w:r w:rsidR="00405742" w:rsidRPr="00405742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,</w:t>
      </w:r>
      <w:r w:rsidR="00405742" w:rsidRPr="00405742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государственное и местное управление</w:t>
      </w:r>
      <w:r w:rsidR="00405742" w:rsidRPr="00405742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 ,</w:t>
      </w:r>
      <w:r w:rsidR="00405742" w:rsidRPr="00405742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менеджмент), право (правоведение), социальные науки.</w:t>
      </w:r>
    </w:p>
    <w:p w:rsidR="005B2F29" w:rsidRPr="005B2F29" w:rsidRDefault="00405742" w:rsidP="0040574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4057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    </w:t>
      </w:r>
      <w:r w:rsidR="005B2F29"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="005B2F29"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5B2F29" w:rsidRPr="005B2F29" w:rsidRDefault="005B2F29" w:rsidP="00740582">
      <w:pPr>
        <w:widowControl w:val="0"/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   </w:t>
      </w:r>
    </w:p>
    <w:p w:rsidR="005B2F29" w:rsidRPr="005B2F29" w:rsidRDefault="005B2F29" w:rsidP="00740582">
      <w:pPr>
        <w:widowControl w:val="0"/>
        <w:snapToGrid w:val="0"/>
        <w:spacing w:after="0" w:line="240" w:lineRule="auto"/>
        <w:ind w:right="141" w:firstLine="127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Д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ля участия в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общем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конкурсе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предоставляются следующие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документы: 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1)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За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явление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;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послужной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(далее – Послужной список)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копии документов об образовании и приложений к ним, засвидетельствованные нотариально.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международного договора (соглашение) о взаимном признании и эквивалентности.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копиям документов об образовании, выданных обладателям международной стипендии «Болашак», прилагается копия справки о завершении </w:t>
      </w:r>
      <w:proofErr w:type="gramStart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обучения по</w:t>
      </w:r>
      <w:proofErr w:type="gramEnd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международной стипендии Президента Республики Казахстан «Болашак», выданной акционерным обществом «Центр международных программ».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Службой управления персоналом (кадровой службой) посредством интегрированной информационной системы «</w:t>
      </w:r>
      <w:proofErr w:type="gramStart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Е-</w:t>
      </w:r>
      <w:proofErr w:type="gramEnd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қызмет» проверяется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наличие у кандидата 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Допускается предоставление копий документов, указанных в подпунктах 2) и 3) пункта.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этом служба управления персоналом (кадровая служба) сверяет копии документов с подлинниками.</w:t>
      </w:r>
    </w:p>
    <w:p w:rsidR="005B2F29" w:rsidRPr="005B2F29" w:rsidRDefault="005B2F29" w:rsidP="005B2F29">
      <w:pPr>
        <w:widowControl w:val="0"/>
        <w:tabs>
          <w:tab w:val="left" w:pos="9923"/>
        </w:tabs>
        <w:snapToGrid w:val="0"/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p w:rsidR="005B2F29" w:rsidRPr="005B2F29" w:rsidRDefault="005B2F29" w:rsidP="005B2F29">
      <w:pPr>
        <w:widowControl w:val="0"/>
        <w:tabs>
          <w:tab w:val="left" w:pos="9923"/>
        </w:tabs>
        <w:snapToGrid w:val="0"/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Государственные служащие, участвующие в конкурсе, тестирование не проходят.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участия в общем конкурсе государственным служащим и лицом, указанным в части первой пункта 8 статьи 27 Закона, </w:t>
      </w:r>
      <w:proofErr w:type="gramStart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1)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З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аявление;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2)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П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5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настоящим Правилам.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Кандидатам, представившим полный пакет документов в электронном виде на адрес электронной почты расписка направляется</w:t>
      </w:r>
      <w:proofErr w:type="gramEnd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электронном виде на адрес электронной почты кандидата.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5B2F29" w:rsidRPr="005B2F29" w:rsidRDefault="005B2F29" w:rsidP="005B2F29">
      <w:pPr>
        <w:widowControl w:val="0"/>
        <w:tabs>
          <w:tab w:val="left" w:pos="9072"/>
          <w:tab w:val="left" w:pos="9498"/>
        </w:tabs>
        <w:snapToGrid w:val="0"/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 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Срок приема документов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kk-KZ" w:eastAsia="ru-RU"/>
        </w:rPr>
        <w:t>7 рабочих дней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со следующего дня после последней публикации объявления о проведении общего конкурса.</w:t>
      </w:r>
    </w:p>
    <w:p w:rsidR="00381B65" w:rsidRPr="00381B65" w:rsidRDefault="00381B65" w:rsidP="00381B65">
      <w:pPr>
        <w:pStyle w:val="FR1"/>
        <w:spacing w:after="0"/>
        <w:ind w:right="141" w:firstLine="709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381B65">
        <w:rPr>
          <w:lang w:val="kk-KZ"/>
        </w:rPr>
        <w:t xml:space="preserve"> </w:t>
      </w:r>
      <w:r w:rsidRPr="00381B65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Прием документов осуществляется по адресу: индекс 160700, </w:t>
      </w:r>
      <w:r w:rsidRPr="00381B65">
        <w:rPr>
          <w:rFonts w:ascii="Times New Roman" w:hAnsi="Times New Roman" w:cs="Times New Roman"/>
          <w:i w:val="0"/>
          <w:sz w:val="28"/>
          <w:szCs w:val="28"/>
          <w:lang w:val="kk-KZ" w:eastAsia="ar-SA"/>
        </w:rPr>
        <w:t>Туркестанская область,</w:t>
      </w:r>
      <w:r w:rsidRPr="00381B65">
        <w:rPr>
          <w:rFonts w:ascii="Times New Roman" w:hAnsi="Times New Roman" w:cs="Times New Roman"/>
          <w:i w:val="0"/>
          <w:sz w:val="28"/>
          <w:szCs w:val="28"/>
          <w:lang w:eastAsia="ar-SA"/>
        </w:rPr>
        <w:t xml:space="preserve"> </w:t>
      </w:r>
      <w:r w:rsidRPr="00381B65">
        <w:rPr>
          <w:rFonts w:ascii="Times New Roman" w:hAnsi="Times New Roman" w:cs="Times New Roman"/>
          <w:i w:val="0"/>
          <w:sz w:val="28"/>
          <w:szCs w:val="28"/>
          <w:lang w:val="kk-KZ" w:eastAsia="ar-SA"/>
        </w:rPr>
        <w:t>село Шаульдер</w:t>
      </w:r>
      <w:r w:rsidRPr="00381B65">
        <w:rPr>
          <w:rFonts w:ascii="Times New Roman" w:hAnsi="Times New Roman" w:cs="Times New Roman"/>
          <w:i w:val="0"/>
          <w:sz w:val="28"/>
          <w:szCs w:val="28"/>
          <w:lang w:eastAsia="ar-SA"/>
        </w:rPr>
        <w:t>,</w:t>
      </w:r>
      <w:r w:rsidRPr="00381B65">
        <w:rPr>
          <w:rFonts w:ascii="Times New Roman" w:hAnsi="Times New Roman" w:cs="Times New Roman"/>
          <w:i w:val="0"/>
          <w:sz w:val="28"/>
          <w:szCs w:val="28"/>
          <w:lang w:val="kk-KZ" w:eastAsia="ar-SA"/>
        </w:rPr>
        <w:t xml:space="preserve"> </w:t>
      </w:r>
      <w:r w:rsidRPr="00381B65">
        <w:rPr>
          <w:rFonts w:ascii="Times New Roman" w:hAnsi="Times New Roman" w:cs="Times New Roman"/>
          <w:i w:val="0"/>
          <w:sz w:val="28"/>
          <w:szCs w:val="28"/>
          <w:lang w:eastAsia="ar-SA"/>
        </w:rPr>
        <w:t xml:space="preserve">улица </w:t>
      </w:r>
      <w:r w:rsidRPr="00381B65">
        <w:rPr>
          <w:rFonts w:ascii="Times New Roman" w:hAnsi="Times New Roman" w:cs="Times New Roman"/>
          <w:i w:val="0"/>
          <w:sz w:val="28"/>
          <w:szCs w:val="28"/>
          <w:lang w:val="kk-KZ" w:eastAsia="ar-SA"/>
        </w:rPr>
        <w:t>Жібек жолы д.18 «А»</w:t>
      </w:r>
      <w:r w:rsidRPr="00381B65">
        <w:rPr>
          <w:rFonts w:ascii="Times New Roman" w:hAnsi="Times New Roman" w:cs="Times New Roman"/>
          <w:i w:val="0"/>
          <w:sz w:val="28"/>
          <w:szCs w:val="28"/>
          <w:lang w:eastAsia="ar-SA"/>
        </w:rPr>
        <w:t xml:space="preserve">, </w:t>
      </w:r>
      <w:r w:rsidRPr="00381B65">
        <w:rPr>
          <w:rFonts w:ascii="Times New Roman" w:hAnsi="Times New Roman" w:cs="Times New Roman"/>
          <w:i w:val="0"/>
          <w:sz w:val="28"/>
          <w:szCs w:val="28"/>
          <w:lang w:val="kk-KZ" w:eastAsia="ar-SA"/>
        </w:rPr>
        <w:t xml:space="preserve">кабинет 207, </w:t>
      </w:r>
      <w:r w:rsidRPr="00381B65">
        <w:rPr>
          <w:rFonts w:ascii="Times New Roman" w:hAnsi="Times New Roman" w:cs="Times New Roman"/>
          <w:i w:val="0"/>
          <w:sz w:val="28"/>
          <w:szCs w:val="28"/>
          <w:lang w:eastAsia="ar-SA"/>
        </w:rPr>
        <w:t>телефон</w:t>
      </w:r>
      <w:r w:rsidRPr="00381B65">
        <w:rPr>
          <w:rFonts w:ascii="Times New Roman" w:hAnsi="Times New Roman" w:cs="Times New Roman"/>
          <w:i w:val="0"/>
          <w:sz w:val="28"/>
          <w:szCs w:val="28"/>
          <w:lang w:val="kk-KZ" w:eastAsia="ar-SA"/>
        </w:rPr>
        <w:t>ы</w:t>
      </w:r>
      <w:r w:rsidRPr="00381B65">
        <w:rPr>
          <w:rFonts w:ascii="Times New Roman" w:hAnsi="Times New Roman" w:cs="Times New Roman"/>
          <w:i w:val="0"/>
          <w:sz w:val="28"/>
          <w:szCs w:val="28"/>
          <w:lang w:eastAsia="ar-SA"/>
        </w:rPr>
        <w:t xml:space="preserve"> для справок </w:t>
      </w:r>
      <w:r w:rsidRPr="00381B65">
        <w:rPr>
          <w:rFonts w:ascii="Times New Roman" w:hAnsi="Times New Roman" w:cs="Times New Roman"/>
          <w:i w:val="0"/>
          <w:sz w:val="28"/>
          <w:szCs w:val="28"/>
          <w:lang w:val="kk-KZ" w:eastAsia="ar-SA"/>
        </w:rPr>
        <w:t xml:space="preserve">8(72544) 2-19-55,  факс 8(72544) 2-18-43, электронный адрес: </w:t>
      </w:r>
      <w:hyperlink r:id="rId6" w:history="1">
        <w:r w:rsidRPr="00381B65">
          <w:rPr>
            <w:rFonts w:ascii="Times New Roman" w:hAnsi="Times New Roman" w:cs="Times New Roman"/>
            <w:i w:val="0"/>
            <w:color w:val="0070C0"/>
            <w:sz w:val="28"/>
            <w:szCs w:val="28"/>
            <w:u w:val="single"/>
            <w:lang w:val="kk-KZ" w:eastAsia="ar-SA"/>
          </w:rPr>
          <w:t>nal_otr@taxsouth.mgd.kz</w:t>
        </w:r>
      </w:hyperlink>
      <w:r w:rsidRPr="00381B65">
        <w:rPr>
          <w:rFonts w:ascii="Times New Roman" w:hAnsi="Times New Roman" w:cs="Times New Roman"/>
          <w:i w:val="0"/>
          <w:color w:val="0070C0"/>
          <w:sz w:val="28"/>
          <w:szCs w:val="28"/>
          <w:lang w:val="kk-KZ" w:eastAsia="ar-SA"/>
        </w:rPr>
        <w:t xml:space="preserve">, </w:t>
      </w:r>
      <w:r w:rsidRPr="00381B65">
        <w:rPr>
          <w:rFonts w:ascii="Times New Roman" w:hAnsi="Times New Roman" w:cs="Times New Roman"/>
          <w:i w:val="0"/>
          <w:color w:val="0070C0"/>
          <w:sz w:val="28"/>
          <w:szCs w:val="28"/>
          <w:u w:val="single"/>
          <w:lang w:val="kk-KZ" w:eastAsia="ar-SA"/>
        </w:rPr>
        <w:t>s.shyndaly@kgd.gov.kz</w:t>
      </w:r>
      <w:r w:rsidRPr="00381B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электронном виде на адрес электронной почты  </w:t>
      </w:r>
      <w:r w:rsidR="00381B65" w:rsidRPr="0074058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kk-KZ" w:eastAsia="ar-SA"/>
        </w:rPr>
        <w:t>s.shyndaly@kgd.gov.kz</w:t>
      </w:r>
      <w:r w:rsidRPr="005B2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  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либо посредством портала электронного Правительства «</w:t>
      </w:r>
      <w:proofErr w:type="gramStart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proofErr w:type="gramEnd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gov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сроки приема документов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</w:p>
    <w:p w:rsidR="005B2F29" w:rsidRPr="005B2F29" w:rsidRDefault="005B2F29" w:rsidP="005B2F29">
      <w:pPr>
        <w:widowControl w:val="0"/>
        <w:tabs>
          <w:tab w:val="left" w:pos="1276"/>
        </w:tabs>
        <w:snapToGri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          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Кандидаты, участвующие </w:t>
      </w:r>
      <w:proofErr w:type="gramStart"/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</w:t>
      </w:r>
      <w:proofErr w:type="gramEnd"/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общем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конкурсе и допущенные к собеседованию, проходят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в </w:t>
      </w:r>
      <w:r w:rsidRPr="005B2F2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течение трех рабочих дней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 дня уведомления кандидатов о допуске их к собеседованию в здании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Управления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государственных доходов по </w:t>
      </w:r>
      <w:r w:rsidR="0074058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Отрарскому району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адресу: </w:t>
      </w:r>
      <w:r w:rsidRPr="005B2F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Туркестанская 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область,</w:t>
      </w:r>
      <w:r w:rsidR="00740582" w:rsidRPr="00740582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740582" w:rsidRPr="0074058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село Шаульдер</w:t>
      </w:r>
      <w:r w:rsidR="00740582" w:rsidRPr="0074058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40582" w:rsidRPr="0074058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740582" w:rsidRPr="007405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улица </w:t>
      </w:r>
      <w:r w:rsidR="00740582" w:rsidRPr="00740582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Жібек жолы д.18 «А»</w:t>
      </w:r>
      <w:r w:rsidR="00740582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Уведомление осуществляется по телефону или по электронной почте, </w:t>
      </w:r>
      <w:proofErr w:type="gramStart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указанным</w:t>
      </w:r>
      <w:proofErr w:type="gramEnd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объявлении о проведении конкурса.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проведении конкурса допускается приглашение экспертов.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  <w:proofErr w:type="gramEnd"/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Эксперты могут фиксировать ход собеседования с помощью собственных технических средств записи.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Приложение 2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к Правилам проведения конкурса на занятие административной государственной должности </w:t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lastRenderedPageBreak/>
        <w:t>корпуса «Б»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left="2334" w:firstLine="317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left="2334" w:firstLine="317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left="2334" w:firstLine="317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Форма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left="2334" w:firstLine="317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31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_________________________________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ja-JP"/>
        </w:rPr>
        <w:br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 (государственный орган)</w:t>
      </w:r>
    </w:p>
    <w:p w:rsidR="005B2F29" w:rsidRPr="005B2F29" w:rsidRDefault="005B2F29" w:rsidP="005B2F29">
      <w:pPr>
        <w:widowControl w:val="0"/>
        <w:tabs>
          <w:tab w:val="left" w:pos="578"/>
          <w:tab w:val="left" w:pos="8565"/>
        </w:tabs>
        <w:snapToGrid w:val="0"/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317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Заявление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317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ja-JP"/>
        </w:rPr>
      </w:pP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______________________________________________________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______________________________________________________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______________________________________________________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С основными требованиями Правил проведения конкурса на занятие административной государственной должности корпуса «Б» </w:t>
      </w:r>
      <w:proofErr w:type="gramStart"/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ознакомлен</w:t>
      </w:r>
      <w:proofErr w:type="gramEnd"/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 (ознакомлена), согласен (согласна) и обязуюсь их выполнять.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С трансляцией и размещением на интернет-ресурсе государственного органа видеозаписи моего собеседования </w:t>
      </w:r>
      <w:proofErr w:type="gramStart"/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согласен</w:t>
      </w:r>
      <w:proofErr w:type="gramEnd"/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 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  <w:t>(да/нет)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Отвечаю за подлинность представленных документов. 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Прилагаемые документы: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______________________________________________________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______________________________________________________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______________________________________________________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______________________________________________________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Адрес______________________________________________________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Номера контактных телефонов: 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ja-JP"/>
        </w:rPr>
        <w:t xml:space="preserve">e-mail: </w:t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______________________________________________________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ИИН ______________________________________________________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317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317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________________ </w:t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  <w:t>______________________________________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ja-JP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 xml:space="preserve">(подпись)     </w:t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ab/>
        <w:t>(Фамилия, имя, отчество    (при его наличии))</w:t>
      </w:r>
    </w:p>
    <w:p w:rsidR="005B2F29" w:rsidRPr="005B2F29" w:rsidRDefault="005B2F29" w:rsidP="005B2F29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</w:pPr>
    </w:p>
    <w:p w:rsidR="005B2F29" w:rsidRPr="005B2F29" w:rsidRDefault="005B2F29" w:rsidP="005B2F29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ja-JP"/>
        </w:rPr>
        <w:t>«____»_______________ 20__ г.</w:t>
      </w:r>
      <w:r w:rsidRPr="005B2F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Приложение 3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 Правилам проведения конкурса на занятие административной государственной должности корпуса «Б»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left="2340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left="2340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ind w:left="2340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   Форма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 xml:space="preserve">Б» КОРПУСЫНЫҢ ӘКІМШІЛІК МЕМЛЕКЕТТІК ЛАУАЗЫМЫНА КАНДИДАТТЫҢ 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ҚЫЗМЕТТIК ТIЗIМІ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</w:pP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ПОСЛУЖНОЙ СПИСОК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 xml:space="preserve"> КАНДИДАТА НА АДМИНИСТРАТИВНУЮ ГОСУДАРСТВЕННУЮ ДОЛЖНОСТЬ КОРПУСА «Б»</w:t>
      </w:r>
    </w:p>
    <w:p w:rsidR="005B2F29" w:rsidRPr="005B2F29" w:rsidRDefault="005B2F29" w:rsidP="005B2F29">
      <w:pPr>
        <w:widowControl w:val="0"/>
        <w:tabs>
          <w:tab w:val="left" w:pos="578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015"/>
        <w:gridCol w:w="3063"/>
        <w:gridCol w:w="2611"/>
      </w:tblGrid>
      <w:tr w:rsidR="005B2F29" w:rsidRPr="005B2F29" w:rsidTr="00D36AC9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________________________________________</w:t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тегі, аты және әкесінің аты (болған жағдайда) /</w:t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54"/>
            </w:tblGrid>
            <w:tr w:rsidR="005B2F29" w:rsidRPr="005B2F29" w:rsidTr="00D36AC9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B2F29" w:rsidRPr="005B2F29" w:rsidRDefault="005B2F29" w:rsidP="005B2F29">
                  <w:pPr>
                    <w:widowControl w:val="0"/>
                    <w:tabs>
                      <w:tab w:val="left" w:pos="578"/>
                    </w:tabs>
                    <w:snapToGri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 w:eastAsia="ru-RU"/>
                    </w:rPr>
                  </w:pPr>
                  <w:r w:rsidRPr="005B2F2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val="kk-KZ" w:eastAsia="ru-RU"/>
                    </w:rPr>
                    <w:t>ФОТО</w:t>
                  </w:r>
                  <w:r w:rsidRPr="005B2F29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 w:eastAsia="ru-RU"/>
                    </w:rPr>
                    <w:br/>
                  </w:r>
                  <w:r w:rsidRPr="005B2F2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val="kk-KZ" w:eastAsia="ru-RU"/>
                    </w:rPr>
                    <w:t>(түрлі түсті/ цветное,</w:t>
                  </w:r>
                  <w:r w:rsidRPr="005B2F29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kk-KZ" w:eastAsia="ru-RU"/>
                    </w:rPr>
                    <w:br/>
                  </w:r>
                  <w:r w:rsidRPr="005B2F29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val="kk-KZ" w:eastAsia="ru-RU"/>
                    </w:rPr>
                    <w:t>3х4)</w:t>
                  </w:r>
                </w:p>
              </w:tc>
            </w:tr>
          </w:tbl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_______________________________________</w:t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лауазымы/должность, санаты/категория</w:t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(болған жағдайда/при наличии)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_______________________________________ 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(жеке сәйкестендіру нөмірі / индивидуальный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ЖЕКЕ МӘЛІМЕТТЕР / ЛИЧНЫЕ ДАННЫЕ</w:t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Туған күні және жері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Ұлты (қалауы бойынша)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Отбасылық жағдайы, балалардың бар болуы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Оқу орнын бітірген жылы және оныңатауы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Мамандығы бойынша біліктілігі, ғылыми дәрежесі, ғылыми атағы (болған жағдайда)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Шетел тілдерін білуі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lastRenderedPageBreak/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lastRenderedPageBreak/>
              <w:br/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lastRenderedPageBreak/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Мемлекеттік наградалары, құрметті атақтары (болған жағдайда)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Дипломатиялық дәрежесі, әскери, арнайы атақтары, сыныптық шені (болған жағдайда)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Жаза түрі, оны тағайындау күні мен негізі (болған жағдайда)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ЕҢБЕК ЖОЛЫ/ТРУДОВАЯ ДЕЯТЕЛЬНОСТЬ</w:t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қызметі, жұмыс орны, мекеменің орналасқан жері / 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должность*, место работы, местонахождение организации</w:t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қабылданған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приема</w:t>
            </w:r>
          </w:p>
        </w:tc>
        <w:tc>
          <w:tcPr>
            <w:tcW w:w="0" w:type="auto"/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босатылған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</w:p>
        </w:tc>
      </w:tr>
      <w:tr w:rsidR="005B2F29" w:rsidRPr="005B2F29" w:rsidTr="00D36AC9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_____________________</w:t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Кандидаттың қолы /</w:t>
            </w:r>
          </w:p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29" w:rsidRPr="005B2F29" w:rsidRDefault="005B2F29" w:rsidP="005B2F29">
            <w:pPr>
              <w:widowControl w:val="0"/>
              <w:tabs>
                <w:tab w:val="left" w:pos="57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_______________</w:t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br/>
            </w:r>
            <w:r w:rsidRPr="005B2F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күні / дата</w:t>
            </w:r>
          </w:p>
        </w:tc>
      </w:tr>
    </w:tbl>
    <w:p w:rsidR="005B2F29" w:rsidRPr="005B2F29" w:rsidRDefault="005B2F29" w:rsidP="005B2F29">
      <w:pPr>
        <w:widowControl w:val="0"/>
        <w:tabs>
          <w:tab w:val="left" w:pos="578"/>
        </w:tabs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B2F29" w:rsidRPr="005B2F29" w:rsidRDefault="005B2F29" w:rsidP="005B2F29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Consolas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B2F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* Примечание: в послужном списке каждая занимаемая должность заполняется в отдельной графе</w:t>
      </w:r>
    </w:p>
    <w:p w:rsidR="00606FB9" w:rsidRDefault="00606FB9"/>
    <w:sectPr w:rsidR="00606FB9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80"/>
    <w:rsid w:val="00381B65"/>
    <w:rsid w:val="003C58EF"/>
    <w:rsid w:val="00405742"/>
    <w:rsid w:val="005B2F29"/>
    <w:rsid w:val="00606FB9"/>
    <w:rsid w:val="00740582"/>
    <w:rsid w:val="00D35D28"/>
    <w:rsid w:val="00D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qFormat/>
    <w:rsid w:val="00381B65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qFormat/>
    <w:rsid w:val="00381B65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l_otr@taxsouth.mgd.kz" TargetMode="External"/><Relationship Id="rId5" Type="http://schemas.openxmlformats.org/officeDocument/2006/relationships/hyperlink" Target="mailto:nal_otr@taxsouth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1987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s_shyndaly</dc:creator>
  <cp:keywords/>
  <dc:description/>
  <cp:lastModifiedBy>s_shyndaly</cp:lastModifiedBy>
  <cp:revision>7</cp:revision>
  <dcterms:created xsi:type="dcterms:W3CDTF">2020-05-14T03:52:00Z</dcterms:created>
  <dcterms:modified xsi:type="dcterms:W3CDTF">2020-05-14T10:32:00Z</dcterms:modified>
</cp:coreProperties>
</file>