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287BB2"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 xml:space="preserve">Барлық </w:t>
      </w:r>
      <w:r w:rsidR="00A921AB" w:rsidRPr="006C59A8">
        <w:rPr>
          <w:rFonts w:ascii="Times New Roman" w:hAnsi="Times New Roman"/>
          <w:bCs w:val="0"/>
          <w:sz w:val="28"/>
          <w:szCs w:val="28"/>
          <w:lang w:val="kk-KZ"/>
        </w:rPr>
        <w:t xml:space="preserve">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Default="007D500C" w:rsidP="00571D47">
      <w:pPr>
        <w:tabs>
          <w:tab w:val="left" w:pos="1134"/>
        </w:tabs>
        <w:ind w:firstLine="709"/>
        <w:contextualSpacing/>
        <w:jc w:val="both"/>
        <w:rPr>
          <w:b w:val="0"/>
          <w:i w:val="0"/>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ED4B5E">
        <w:rPr>
          <w:b w:val="0"/>
          <w:i w:val="0"/>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20CFD" w:rsidRDefault="00A551B8" w:rsidP="00D20CFD">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C47A25" w:rsidRPr="00D20CFD" w:rsidRDefault="00C47A25" w:rsidP="00D20CFD">
      <w:pPr>
        <w:tabs>
          <w:tab w:val="left" w:pos="1134"/>
        </w:tabs>
        <w:ind w:firstLine="709"/>
        <w:contextualSpacing/>
        <w:jc w:val="both"/>
        <w:rPr>
          <w:b w:val="0"/>
          <w:i w:val="0"/>
          <w:color w:val="00000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w:t>
      </w:r>
      <w:r w:rsidR="00287BB2">
        <w:rPr>
          <w:i w:val="0"/>
          <w:lang w:val="kk-KZ"/>
        </w:rPr>
        <w:t>1</w:t>
      </w:r>
      <w:r w:rsidR="00A551B8">
        <w:rPr>
          <w:i w:val="0"/>
          <w:lang w:val="kk-KZ"/>
        </w:rPr>
        <w:t>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 </w:t>
      </w:r>
      <w:r w:rsidR="003C376E">
        <w:rPr>
          <w:i w:val="0"/>
          <w:lang w:val="kk-KZ"/>
        </w:rPr>
        <w:t xml:space="preserve">даңғылы </w:t>
      </w:r>
      <w:r w:rsidRPr="006C59A8">
        <w:rPr>
          <w:i w:val="0"/>
          <w:lang w:val="kk-KZ"/>
        </w:rPr>
        <w:t>№</w:t>
      </w:r>
      <w:r w:rsidR="00A551B8">
        <w:rPr>
          <w:i w:val="0"/>
          <w:lang w:val="kk-KZ"/>
        </w:rPr>
        <w:t>135</w:t>
      </w:r>
      <w:r w:rsidR="00287BB2">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EA78C9" w:rsidRPr="00EA78C9" w:rsidRDefault="00287BB2" w:rsidP="00D23206">
      <w:pPr>
        <w:ind w:firstLine="709"/>
        <w:jc w:val="both"/>
        <w:rPr>
          <w:b w:val="0"/>
          <w:i w:val="0"/>
          <w:lang w:val="kk-KZ"/>
        </w:rPr>
      </w:pPr>
      <w:r>
        <w:rPr>
          <w:i w:val="0"/>
          <w:lang w:val="kk-KZ"/>
        </w:rPr>
        <w:t>1</w:t>
      </w:r>
      <w:r w:rsidR="00EA78C9" w:rsidRPr="00EA78C9">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00EA78C9" w:rsidRPr="00EA78C9">
        <w:rPr>
          <w:i w:val="0"/>
          <w:lang w:val="kk-KZ"/>
        </w:rPr>
        <w:t>облысы бойынша Мемлеке</w:t>
      </w:r>
      <w:r w:rsidR="00E472F9">
        <w:rPr>
          <w:i w:val="0"/>
          <w:lang w:val="kk-KZ"/>
        </w:rPr>
        <w:t>ттік кірістер департаментінің  Талдау және тәуекелдер басқарм</w:t>
      </w:r>
      <w:r w:rsidR="00107798">
        <w:rPr>
          <w:i w:val="0"/>
          <w:lang w:val="kk-KZ"/>
        </w:rPr>
        <w:t>асы тәуекелдер бөлімінің бас маманы</w:t>
      </w:r>
      <w:r w:rsidR="00E472F9">
        <w:rPr>
          <w:i w:val="0"/>
          <w:lang w:val="kk-KZ"/>
        </w:rPr>
        <w:t xml:space="preserve"> </w:t>
      </w:r>
      <w:r w:rsidR="00EA78C9" w:rsidRPr="00EA78C9">
        <w:rPr>
          <w:i w:val="0"/>
          <w:lang w:val="sr-Cyrl-CS"/>
        </w:rPr>
        <w:t>(</w:t>
      </w:r>
      <w:r w:rsidR="00EA78C9" w:rsidRPr="00EA78C9">
        <w:rPr>
          <w:i w:val="0"/>
          <w:lang w:val="kk-KZ"/>
        </w:rPr>
        <w:t>С-О-</w:t>
      </w:r>
      <w:r w:rsidR="00107798">
        <w:rPr>
          <w:i w:val="0"/>
          <w:lang w:val="kk-KZ"/>
        </w:rPr>
        <w:t>5</w:t>
      </w:r>
      <w:r w:rsidR="00EA78C9" w:rsidRPr="00EA78C9">
        <w:rPr>
          <w:i w:val="0"/>
          <w:lang w:val="kk-KZ"/>
        </w:rPr>
        <w:t xml:space="preserve"> </w:t>
      </w:r>
      <w:r w:rsidR="00EA78C9" w:rsidRPr="00EA78C9">
        <w:rPr>
          <w:i w:val="0"/>
          <w:iCs w:val="0"/>
          <w:lang w:val="kk-KZ"/>
        </w:rPr>
        <w:t xml:space="preserve"> </w:t>
      </w:r>
      <w:r w:rsidR="00EA78C9" w:rsidRPr="00EA78C9">
        <w:rPr>
          <w:i w:val="0"/>
          <w:lang w:val="kk-KZ"/>
        </w:rPr>
        <w:t>санаты)</w:t>
      </w:r>
      <w:r w:rsidR="00EA78C9">
        <w:rPr>
          <w:i w:val="0"/>
          <w:lang w:val="kk-KZ"/>
        </w:rPr>
        <w:t>,</w:t>
      </w:r>
      <w:r w:rsidR="00EA78C9" w:rsidRPr="00EA78C9">
        <w:rPr>
          <w:i w:val="0"/>
          <w:lang w:val="kk-KZ"/>
        </w:rPr>
        <w:t xml:space="preserve"> </w:t>
      </w:r>
      <w:r w:rsidR="006848CA">
        <w:rPr>
          <w:i w:val="0"/>
          <w:lang w:val="kk-KZ"/>
        </w:rPr>
        <w:t xml:space="preserve"> </w:t>
      </w:r>
      <w:r w:rsidR="00EA78C9" w:rsidRPr="00EA78C9">
        <w:rPr>
          <w:i w:val="0"/>
          <w:lang w:val="kk-KZ"/>
        </w:rPr>
        <w:t>1 бірлік.</w:t>
      </w:r>
    </w:p>
    <w:p w:rsidR="00595DDD" w:rsidRPr="00595DDD" w:rsidRDefault="00EA78C9" w:rsidP="00595DDD">
      <w:pPr>
        <w:ind w:firstLine="709"/>
        <w:jc w:val="both"/>
        <w:rPr>
          <w:b w:val="0"/>
          <w:bCs w:val="0"/>
          <w:i w:val="0"/>
          <w:lang w:val="kk-KZ"/>
        </w:rPr>
      </w:pPr>
      <w:r w:rsidRPr="00EA78C9">
        <w:rPr>
          <w:i w:val="0"/>
          <w:lang w:val="kk-KZ"/>
        </w:rPr>
        <w:t>Функционалды міндеттері</w:t>
      </w:r>
      <w:r w:rsidRPr="00EA78C9">
        <w:rPr>
          <w:b w:val="0"/>
          <w:i w:val="0"/>
          <w:lang w:val="kk-KZ"/>
        </w:rPr>
        <w:t xml:space="preserve">: </w:t>
      </w:r>
      <w:r w:rsidR="008A0AF9">
        <w:rPr>
          <w:b w:val="0"/>
          <w:i w:val="0"/>
          <w:lang w:val="kk-KZ"/>
        </w:rPr>
        <w:tab/>
      </w:r>
      <w:r w:rsidR="00595DDD" w:rsidRPr="00595DDD">
        <w:rPr>
          <w:b w:val="0"/>
          <w:i w:val="0"/>
          <w:lang w:val="kk-KZ"/>
        </w:rPr>
        <w:t xml:space="preserve">Салықтық және кедендік тәуекелдерді басқару жүйесін құру жұмысын ұйымдастырады, ұсыныстарды мемлекеттік кірістер комитетіне жолдайды. </w:t>
      </w:r>
      <w:r w:rsidR="00595DDD" w:rsidRPr="00595DDD">
        <w:rPr>
          <w:b w:val="0"/>
          <w:i w:val="0"/>
          <w:snapToGrid w:val="0"/>
          <w:lang w:val="kk-KZ"/>
        </w:rPr>
        <w:t xml:space="preserve">Кедендік бақылау жүргізу нәтижесін жақсарту және қажетті бағытта бақылауды күшейту мақсатында, ТБЖ пайдалану тиімділігін есептейді, талдау жүргізеді. Тәуекел бейіндері бойынша жүргізілген шаралардың нәтижесін бақылайды, «Астана-1» АЖ ақпарттық жүйесімен деректерді салыстырады және есептілік пен кеден саласындағы құқықбұзушылық деректерінің анықталуына бақылау жүргізеді. </w:t>
      </w:r>
      <w:r w:rsidR="00595DDD" w:rsidRPr="00595DDD">
        <w:rPr>
          <w:b w:val="0"/>
          <w:i w:val="0"/>
          <w:lang w:val="kk-KZ"/>
        </w:rPr>
        <w:t xml:space="preserve"> Салық базасын қалыптастыратын салық төлеушілердің қаржы-шаруашылық қызметіне талдау жүргізеді, олардың салық жүктемесін зерттейді, тәуекелдерін анықтайды. Тәуекелі жоғары салық төлеушілерді анықтап, оларды әкімшіліктендіру жұмыстарын жүргізеді, аумақтық мемлекеттік кірістер басқармалары тарапынан жүргізілген жұмыстарға бақылау жасайды. Салық, кеден және басқа да төлемдердің есептелуі мен төленуіне байланысты нормативтік деректерге өзгеріс енгізу жөніндегі ұсыныстарды дайындап жинақтайды.</w:t>
      </w:r>
    </w:p>
    <w:p w:rsidR="00571D47" w:rsidRPr="006427A6" w:rsidRDefault="00EA78C9" w:rsidP="00571D47">
      <w:pPr>
        <w:widowControl/>
        <w:snapToGrid/>
        <w:ind w:firstLine="709"/>
        <w:contextualSpacing/>
        <w:jc w:val="both"/>
        <w:rPr>
          <w:b w:val="0"/>
          <w:i w:val="0"/>
          <w:lang w:val="kk-KZ"/>
        </w:rPr>
      </w:pPr>
      <w:r w:rsidRPr="00643DB9">
        <w:rPr>
          <w:i w:val="0"/>
          <w:lang w:val="kk-KZ"/>
        </w:rPr>
        <w:lastRenderedPageBreak/>
        <w:t>Конкурсқа қатысушыларға қойылатын талаптар</w:t>
      </w:r>
      <w:r w:rsidRPr="006848CA">
        <w:rPr>
          <w:b w:val="0"/>
          <w:lang w:val="kk-KZ"/>
        </w:rPr>
        <w:t xml:space="preserve">: </w:t>
      </w:r>
      <w:r w:rsidR="00571D47" w:rsidRPr="00571D47">
        <w:rPr>
          <w:b w:val="0"/>
          <w:i w:val="0"/>
          <w:lang w:val="kk-KZ"/>
        </w:rPr>
        <w:t>жоғары немесе жоғары оқу орнынан кейінгі білім</w:t>
      </w:r>
      <w:r w:rsidR="00476B8E" w:rsidRPr="00476B8E">
        <w:rPr>
          <w:b w:val="0"/>
          <w:i w:val="0"/>
          <w:lang w:val="kk-KZ"/>
        </w:rPr>
        <w:t xml:space="preserve">;  </w:t>
      </w:r>
      <w:r w:rsidR="00571D47" w:rsidRPr="006427A6">
        <w:rPr>
          <w:b w:val="0"/>
          <w:i w:val="0"/>
          <w:lang w:val="kk-KZ"/>
        </w:rPr>
        <w:t>ә</w:t>
      </w:r>
      <w:r w:rsidR="00571D47" w:rsidRPr="006427A6">
        <w:rPr>
          <w:rFonts w:eastAsiaTheme="minorHAnsi"/>
          <w:b w:val="0"/>
          <w:i w:val="0"/>
          <w:lang w:val="kk-KZ" w:eastAsia="en-US"/>
        </w:rPr>
        <w:t>леуметтік ғылымдар, экономика жəне бизнес (э</w:t>
      </w:r>
      <w:r w:rsidR="00571D47" w:rsidRPr="006427A6">
        <w:rPr>
          <w:b w:val="0"/>
          <w:i w:val="0"/>
          <w:lang w:val="kk-KZ"/>
        </w:rPr>
        <w:t>кономика,  әлемдік  экономика,  есеп және аудит,   қ</w:t>
      </w:r>
      <w:r w:rsidR="00571D47"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571D47"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71D47" w:rsidRPr="006427A6">
        <w:rPr>
          <w:rFonts w:eastAsiaTheme="minorHAnsi"/>
          <w:b w:val="0"/>
          <w:i w:val="0"/>
          <w:lang w:val="kk-KZ" w:eastAsia="en-US"/>
        </w:rPr>
        <w:t>нформатика, есептегіш техника жəне басқару</w:t>
      </w:r>
      <w:r w:rsidR="00571D47" w:rsidRPr="006427A6">
        <w:rPr>
          <w:b w:val="0"/>
          <w:i w:val="0"/>
          <w:lang w:val="kk-KZ"/>
        </w:rPr>
        <w:t>), ж</w:t>
      </w:r>
      <w:r w:rsidR="00571D47" w:rsidRPr="006427A6">
        <w:rPr>
          <w:rFonts w:eastAsiaTheme="minorHAnsi"/>
          <w:b w:val="0"/>
          <w:i w:val="0"/>
          <w:lang w:val="kk-KZ" w:eastAsia="en-US"/>
        </w:rPr>
        <w:t>аратылыстану ғылымдары</w:t>
      </w:r>
      <w:r w:rsidR="00571D47" w:rsidRPr="006427A6">
        <w:rPr>
          <w:b w:val="0"/>
          <w:i w:val="0"/>
          <w:lang w:val="kk-KZ"/>
        </w:rPr>
        <w:t xml:space="preserve">  (информатика),   </w:t>
      </w:r>
      <w:r w:rsidR="00571D47" w:rsidRPr="006427A6">
        <w:rPr>
          <w:rFonts w:eastAsiaTheme="minorHAnsi"/>
          <w:b w:val="0"/>
          <w:i w:val="0"/>
          <w:lang w:val="kk-KZ" w:eastAsia="en-US"/>
        </w:rPr>
        <w:t xml:space="preserve">салық  ісі </w:t>
      </w:r>
      <w:r w:rsidR="00571D47" w:rsidRPr="006427A6">
        <w:rPr>
          <w:b w:val="0"/>
          <w:i w:val="0"/>
          <w:lang w:val="kk-KZ"/>
        </w:rPr>
        <w:t xml:space="preserve">. </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60EA9" w:rsidRPr="00E63200" w:rsidRDefault="007166E9" w:rsidP="00D60EA9">
      <w:pPr>
        <w:spacing w:before="100" w:beforeAutospacing="1" w:after="100" w:afterAutospacing="1"/>
        <w:ind w:left="5664"/>
        <w:rPr>
          <w:b w:val="0"/>
          <w:i w:val="0"/>
          <w:lang w:val="kk-KZ"/>
        </w:rPr>
      </w:pPr>
      <w:r>
        <w:rPr>
          <w:b w:val="0"/>
          <w:i w:val="0"/>
          <w:lang w:val="kk-KZ"/>
        </w:rPr>
        <w:lastRenderedPageBreak/>
        <w:t xml:space="preserve">      </w:t>
      </w:r>
      <w:r w:rsidR="00D60EA9" w:rsidRPr="00E63200">
        <w:rPr>
          <w:b w:val="0"/>
          <w:i w:val="0"/>
          <w:lang w:val="kk-KZ"/>
        </w:rPr>
        <w:t>«Б»</w:t>
      </w:r>
      <w:bookmarkStart w:id="1" w:name="_GoBack"/>
      <w:bookmarkEnd w:id="1"/>
      <w:r w:rsidR="00D60EA9" w:rsidRPr="00E63200">
        <w:rPr>
          <w:b w:val="0"/>
          <w:i w:val="0"/>
          <w:lang w:val="kk-KZ"/>
        </w:rPr>
        <w:t xml:space="preserve"> корпусының мемлекеттік </w:t>
      </w:r>
      <w:r w:rsidR="00D60EA9" w:rsidRPr="00E63200">
        <w:rPr>
          <w:b w:val="0"/>
          <w:i w:val="0"/>
          <w:lang w:val="kk-KZ"/>
        </w:rPr>
        <w:br/>
        <w:t xml:space="preserve">әкімшілік лауазымына    </w:t>
      </w:r>
      <w:r w:rsidR="00D60EA9" w:rsidRPr="00E63200">
        <w:rPr>
          <w:b w:val="0"/>
          <w:i w:val="0"/>
          <w:lang w:val="kk-KZ"/>
        </w:rPr>
        <w:br/>
      </w:r>
      <w:r>
        <w:rPr>
          <w:b w:val="0"/>
          <w:i w:val="0"/>
          <w:lang w:val="kk-KZ"/>
        </w:rPr>
        <w:t xml:space="preserve">   </w:t>
      </w:r>
      <w:r w:rsidR="00D60EA9" w:rsidRPr="00E63200">
        <w:rPr>
          <w:b w:val="0"/>
          <w:i w:val="0"/>
          <w:lang w:val="kk-KZ"/>
        </w:rPr>
        <w:t xml:space="preserve">орналасуға конкурс өткізу </w:t>
      </w:r>
      <w:r w:rsidR="00D60EA9" w:rsidRPr="00E63200">
        <w:rPr>
          <w:b w:val="0"/>
          <w:i w:val="0"/>
          <w:lang w:val="kk-KZ"/>
        </w:rPr>
        <w:br/>
      </w:r>
      <w:r>
        <w:rPr>
          <w:b w:val="0"/>
          <w:i w:val="0"/>
          <w:lang w:val="kk-KZ"/>
        </w:rPr>
        <w:t xml:space="preserve">  </w:t>
      </w:r>
      <w:r w:rsidR="00D60EA9" w:rsidRPr="00E63200">
        <w:rPr>
          <w:b w:val="0"/>
          <w:i w:val="0"/>
          <w:lang w:val="kk-KZ"/>
        </w:rP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62" w:rsidRDefault="00F86762" w:rsidP="00864327">
      <w:r>
        <w:separator/>
      </w:r>
    </w:p>
  </w:endnote>
  <w:endnote w:type="continuationSeparator" w:id="0">
    <w:p w:rsidR="00F86762" w:rsidRDefault="00F86762"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62" w:rsidRDefault="00F86762" w:rsidP="00864327">
      <w:r>
        <w:separator/>
      </w:r>
    </w:p>
  </w:footnote>
  <w:footnote w:type="continuationSeparator" w:id="0">
    <w:p w:rsidR="00F86762" w:rsidRDefault="00F86762"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87BB2"/>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4AF6"/>
    <w:rsid w:val="003B5422"/>
    <w:rsid w:val="003C00DE"/>
    <w:rsid w:val="003C376E"/>
    <w:rsid w:val="003C3E48"/>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0C6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762"/>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93B2"/>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D5D5-29D7-462E-8145-70E63C6A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37</cp:revision>
  <cp:lastPrinted>2019-06-21T09:26:00Z</cp:lastPrinted>
  <dcterms:created xsi:type="dcterms:W3CDTF">2019-05-31T05:04:00Z</dcterms:created>
  <dcterms:modified xsi:type="dcterms:W3CDTF">2020-01-29T09:53:00Z</dcterms:modified>
</cp:coreProperties>
</file>