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w:t>
      </w:r>
      <w:r w:rsidR="00A35B11">
        <w:rPr>
          <w:rFonts w:eastAsiaTheme="minorEastAsia"/>
          <w:bCs w:val="0"/>
          <w:i w:val="0"/>
          <w:iCs w:val="0"/>
          <w:lang w:val="kk-KZ"/>
        </w:rPr>
        <w:t xml:space="preserve">Түркістан қаласы, </w:t>
      </w:r>
      <w:r w:rsidRPr="0057359A">
        <w:rPr>
          <w:rFonts w:eastAsiaTheme="minorEastAsia"/>
          <w:bCs w:val="0"/>
          <w:i w:val="0"/>
          <w:iCs w:val="0"/>
          <w:lang w:val="kk-KZ"/>
        </w:rPr>
        <w:t xml:space="preserve">Тауке хан көшесі 278 В,  байланыс телефоны 8(72533) 4-30-60,  факс 8(72533) 4-60-63, электрондық мекен-жайы: </w:t>
      </w:r>
      <w:r w:rsidR="00C1748A" w:rsidRPr="0057359A">
        <w:fldChar w:fldCharType="begin"/>
      </w:r>
      <w:r w:rsidRPr="0057359A">
        <w:rPr>
          <w:lang w:val="kk-KZ"/>
        </w:rPr>
        <w:instrText>HYPERLINK "mailto:a.saparbekova@kgd.gov.kz"</w:instrText>
      </w:r>
      <w:r w:rsidR="00C1748A" w:rsidRPr="0057359A">
        <w:fldChar w:fldCharType="separate"/>
      </w:r>
      <w:r w:rsidRPr="0057359A">
        <w:rPr>
          <w:rStyle w:val="a3"/>
          <w:b w:val="0"/>
          <w:i w:val="0"/>
          <w:lang w:val="kk-KZ"/>
        </w:rPr>
        <w:t>a.saparbekova@kgd.gov.kz</w:t>
      </w:r>
      <w:r w:rsidR="00C1748A" w:rsidRPr="0057359A">
        <w:fldChar w:fldCharType="end"/>
      </w:r>
      <w:r w:rsidRPr="0057359A">
        <w:rPr>
          <w:rFonts w:eastAsiaTheme="minorEastAsia"/>
          <w:bCs w:val="0"/>
          <w:i w:val="0"/>
          <w:iCs w:val="0"/>
          <w:lang w:val="kk-KZ"/>
        </w:rPr>
        <w:t xml:space="preserve"> </w:t>
      </w:r>
      <w:r w:rsidRPr="0057359A">
        <w:rPr>
          <w:i w:val="0"/>
          <w:lang w:val="kk-KZ"/>
        </w:rPr>
        <w:t xml:space="preserve">төменгі болып табылатын бос  мемлекеттік </w:t>
      </w:r>
      <w:r w:rsidR="00A35B11" w:rsidRPr="0057359A">
        <w:rPr>
          <w:i w:val="0"/>
          <w:lang w:val="kk-KZ"/>
        </w:rPr>
        <w:t>әкімшілік</w:t>
      </w:r>
      <w:r w:rsidRPr="0057359A">
        <w:rPr>
          <w:i w:val="0"/>
          <w:lang w:val="kk-KZ"/>
        </w:rPr>
        <w:t xml:space="preserve">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AE6ADF">
        <w:rPr>
          <w:i w:val="0"/>
          <w:lang w:val="kk-KZ"/>
        </w:rPr>
        <w:t xml:space="preserve">«Салық төлеушілердің ақпараттарын қабылдау мен өңдеу және салықтық тіркеу орталығы»  </w:t>
      </w:r>
      <w:r w:rsidRPr="0057359A">
        <w:rPr>
          <w:i w:val="0"/>
          <w:lang w:val="kk-KZ"/>
        </w:rPr>
        <w:t>бөлімінің жетекші маманы,</w:t>
      </w:r>
      <w:r w:rsidR="00AE6ADF">
        <w:rPr>
          <w:i w:val="0"/>
          <w:lang w:val="kk-KZ"/>
        </w:rPr>
        <w:t xml:space="preserve">     </w:t>
      </w:r>
      <w:r w:rsidRPr="0057359A">
        <w:rPr>
          <w:i w:val="0"/>
          <w:lang w:val="kk-KZ"/>
        </w:rPr>
        <w:t xml:space="preserve"> </w:t>
      </w:r>
      <w:r w:rsidR="00855D6A">
        <w:rPr>
          <w:i w:val="0"/>
          <w:lang w:val="kk-KZ"/>
        </w:rPr>
        <w:t>С-R-5 санаты</w:t>
      </w:r>
      <w:r w:rsidR="00064F68" w:rsidRPr="00064F68">
        <w:rPr>
          <w:i w:val="0"/>
          <w:lang w:val="kk-KZ"/>
        </w:rPr>
        <w:t xml:space="preserve"> </w:t>
      </w:r>
      <w:r w:rsidRPr="0057359A">
        <w:rPr>
          <w:i w:val="0"/>
          <w:lang w:val="kk-KZ"/>
        </w:rPr>
        <w:t xml:space="preserve"> </w:t>
      </w:r>
      <w:r w:rsidR="00064F68">
        <w:rPr>
          <w:i w:val="0"/>
          <w:lang w:val="kk-KZ"/>
        </w:rPr>
        <w:t xml:space="preserve">(уақытша негізгі қызметкердің </w:t>
      </w:r>
      <w:r w:rsidR="009438A6">
        <w:rPr>
          <w:i w:val="0"/>
          <w:lang w:val="kk-KZ"/>
        </w:rPr>
        <w:t>3</w:t>
      </w:r>
      <w:r w:rsidR="00A35B11">
        <w:rPr>
          <w:i w:val="0"/>
          <w:lang w:val="kk-KZ"/>
        </w:rPr>
        <w:t>1</w:t>
      </w:r>
      <w:r w:rsidR="00064F68" w:rsidRPr="00846D95">
        <w:rPr>
          <w:i w:val="0"/>
          <w:lang w:val="kk-KZ"/>
        </w:rPr>
        <w:t>.</w:t>
      </w:r>
      <w:r w:rsidR="00A35B11">
        <w:rPr>
          <w:i w:val="0"/>
          <w:lang w:val="kk-KZ"/>
        </w:rPr>
        <w:t>05</w:t>
      </w:r>
      <w:r w:rsidR="00064F68" w:rsidRPr="00846D95">
        <w:rPr>
          <w:i w:val="0"/>
          <w:lang w:val="kk-KZ"/>
        </w:rPr>
        <w:t>.20</w:t>
      </w:r>
      <w:r w:rsidR="009438A6">
        <w:rPr>
          <w:i w:val="0"/>
          <w:lang w:val="kk-KZ"/>
        </w:rPr>
        <w:t>2</w:t>
      </w:r>
      <w:r w:rsidR="00A35B11">
        <w:rPr>
          <w:i w:val="0"/>
          <w:lang w:val="kk-KZ"/>
        </w:rPr>
        <w:t>1</w:t>
      </w:r>
      <w:r w:rsidR="009438A6">
        <w:rPr>
          <w:i w:val="0"/>
          <w:lang w:val="kk-KZ"/>
        </w:rPr>
        <w:t xml:space="preserve"> </w:t>
      </w:r>
      <w:r w:rsidR="00064F68" w:rsidRPr="00846D95">
        <w:rPr>
          <w:i w:val="0"/>
          <w:lang w:val="kk-KZ"/>
        </w:rPr>
        <w:t xml:space="preserve"> жылға дейін бала күтімі бойынша демалыстағы мерзім</w:t>
      </w:r>
      <w:r w:rsidR="00855D6A" w:rsidRPr="00855D6A">
        <w:rPr>
          <w:i w:val="0"/>
          <w:lang w:val="kk-KZ"/>
        </w:rPr>
        <w:t>г</w:t>
      </w:r>
      <w:r w:rsidR="00064F68" w:rsidRPr="00846D95">
        <w:rPr>
          <w:i w:val="0"/>
          <w:lang w:val="kk-KZ"/>
        </w:rPr>
        <w:t>е)</w:t>
      </w:r>
      <w:r w:rsidR="00064F68">
        <w:rPr>
          <w:i w:val="0"/>
          <w:lang w:val="kk-KZ"/>
        </w:rPr>
        <w:t xml:space="preserve">, </w:t>
      </w:r>
      <w:r w:rsidRPr="0057359A">
        <w:rPr>
          <w:i w:val="0"/>
          <w:lang w:val="kk-KZ"/>
        </w:rPr>
        <w:t xml:space="preserve"> 1 бірлік.</w:t>
      </w:r>
    </w:p>
    <w:p w:rsidR="00517ACC" w:rsidRPr="001D1B25" w:rsidRDefault="00BD7ECA" w:rsidP="00517ACC">
      <w:pPr>
        <w:ind w:right="178"/>
        <w:jc w:val="both"/>
        <w:rPr>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517ACC"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w:t>
      </w:r>
      <w:r w:rsidR="00517ACC" w:rsidRPr="001D1B25">
        <w:rPr>
          <w:b w:val="0"/>
          <w:i w:val="0"/>
          <w:lang w:val="kk-KZ"/>
        </w:rPr>
        <w:lastRenderedPageBreak/>
        <w:t>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 xml:space="preserve">Персоналды басқару қызметі (кадр қызметі) «Е-қызмет» интегралды </w:t>
      </w:r>
      <w:r w:rsidRPr="009231D3">
        <w:rPr>
          <w:b w:val="0"/>
          <w:i w:val="0"/>
          <w:lang w:val="kk-KZ"/>
        </w:rPr>
        <w:lastRenderedPageBreak/>
        <w:t>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факс 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hyperlink r:id="rId5" w:history="1">
        <w:r w:rsidR="00DE3957" w:rsidRPr="0057359A">
          <w:rPr>
            <w:rStyle w:val="a3"/>
            <w:b w:val="0"/>
            <w:i w:val="0"/>
            <w:lang w:val="kk-KZ"/>
          </w:rPr>
          <w:t>a.saparbekova@kgd.gov.kz</w:t>
        </w:r>
      </w:hyperlink>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w:t>
      </w:r>
      <w:r w:rsidRPr="0057359A">
        <w:rPr>
          <w:b w:val="0"/>
          <w:i w:val="0"/>
          <w:lang w:val="kk-KZ"/>
        </w:rPr>
        <w:lastRenderedPageBreak/>
        <w:t xml:space="preserve">не хабарландыруда көрсетілген </w:t>
      </w:r>
      <w:r w:rsidR="00C1748A" w:rsidRPr="0057359A">
        <w:fldChar w:fldCharType="begin"/>
      </w:r>
      <w:r w:rsidR="00DE3957" w:rsidRPr="0057359A">
        <w:rPr>
          <w:lang w:val="kk-KZ"/>
        </w:rPr>
        <w:instrText>HYPERLINK "mailto:a.saparbekova@kgd.gov.kz"</w:instrText>
      </w:r>
      <w:r w:rsidR="00C1748A" w:rsidRPr="0057359A">
        <w:fldChar w:fldCharType="separate"/>
      </w:r>
      <w:r w:rsidR="00DE3957" w:rsidRPr="0057359A">
        <w:rPr>
          <w:rStyle w:val="a3"/>
          <w:b w:val="0"/>
          <w:i w:val="0"/>
          <w:lang w:val="kk-KZ"/>
        </w:rPr>
        <w:t>a.saparbekova@kgd.gov.kz</w:t>
      </w:r>
      <w:r w:rsidR="00C1748A"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2C78A4" w:rsidRPr="002C78A4"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2C78A4" w:rsidRPr="00A35B11" w:rsidRDefault="002C78A4" w:rsidP="00712585">
      <w:pPr>
        <w:ind w:left="6096"/>
        <w:contextualSpacing/>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A35B11" w:rsidRDefault="002C78A4" w:rsidP="00712585">
      <w:pPr>
        <w:contextualSpacing/>
        <w:jc w:val="right"/>
        <w:rPr>
          <w:rFonts w:eastAsiaTheme="minorEastAsia"/>
          <w:b w:val="0"/>
          <w:i w:val="0"/>
          <w:color w:val="000000"/>
          <w:lang w:val="kk-KZ" w:eastAsia="ja-JP"/>
        </w:rPr>
      </w:pPr>
      <w:r w:rsidRPr="00A35B11">
        <w:rPr>
          <w:rFonts w:eastAsiaTheme="minorEastAsia"/>
          <w:b w:val="0"/>
          <w:i w:val="0"/>
          <w:color w:val="000000"/>
          <w:lang w:val="kk-KZ" w:eastAsia="ja-JP"/>
        </w:rPr>
        <w:t>___________________________</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2C78A4" w:rsidRPr="002C78A4">
        <w:rPr>
          <w:rFonts w:eastAsiaTheme="minorEastAsia"/>
          <w:b w:val="0"/>
          <w:i w:val="0"/>
          <w:color w:val="000000"/>
          <w:lang w:val="kk-KZ" w:eastAsia="ja-JP"/>
        </w:rPr>
        <w:t>____________________________________________________________________________________________________________</w:t>
      </w:r>
      <w:r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64F68"/>
    <w:rsid w:val="00074FE7"/>
    <w:rsid w:val="000E2D52"/>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C78A4"/>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5D6A"/>
    <w:rsid w:val="00856093"/>
    <w:rsid w:val="00861DC4"/>
    <w:rsid w:val="00867F4B"/>
    <w:rsid w:val="008704A2"/>
    <w:rsid w:val="008716F8"/>
    <w:rsid w:val="008C3304"/>
    <w:rsid w:val="008E348D"/>
    <w:rsid w:val="00912C29"/>
    <w:rsid w:val="009231D3"/>
    <w:rsid w:val="0092423D"/>
    <w:rsid w:val="009438A6"/>
    <w:rsid w:val="00945ABB"/>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5B11"/>
    <w:rsid w:val="00A36D25"/>
    <w:rsid w:val="00A74BF2"/>
    <w:rsid w:val="00A74DED"/>
    <w:rsid w:val="00A81A01"/>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86526"/>
    <w:rsid w:val="00BA300E"/>
    <w:rsid w:val="00BB1084"/>
    <w:rsid w:val="00BD1BF5"/>
    <w:rsid w:val="00BD24E0"/>
    <w:rsid w:val="00BD7ECA"/>
    <w:rsid w:val="00BE3137"/>
    <w:rsid w:val="00BE7775"/>
    <w:rsid w:val="00BE7875"/>
    <w:rsid w:val="00BF0077"/>
    <w:rsid w:val="00BF10DD"/>
    <w:rsid w:val="00C0084C"/>
    <w:rsid w:val="00C1748A"/>
    <w:rsid w:val="00C26423"/>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57276"/>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30</cp:revision>
  <cp:lastPrinted>2019-12-23T10:47:00Z</cp:lastPrinted>
  <dcterms:created xsi:type="dcterms:W3CDTF">2019-12-23T10:28:00Z</dcterms:created>
  <dcterms:modified xsi:type="dcterms:W3CDTF">2020-09-05T10:50:00Z</dcterms:modified>
</cp:coreProperties>
</file>