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4A" w:rsidRPr="004F1E4A" w:rsidRDefault="00B37D84" w:rsidP="004F1E4A">
      <w:pPr>
        <w:pStyle w:val="3"/>
        <w:spacing w:before="0" w:after="0"/>
        <w:jc w:val="center"/>
        <w:rPr>
          <w:rFonts w:ascii="Times New Roman" w:hAnsi="Times New Roman"/>
          <w:bCs w:val="0"/>
          <w:sz w:val="28"/>
          <w:szCs w:val="28"/>
          <w:lang w:val="kk-KZ"/>
        </w:rPr>
      </w:pPr>
      <w:r w:rsidRPr="004F1E4A">
        <w:rPr>
          <w:sz w:val="28"/>
          <w:szCs w:val="28"/>
          <w:lang w:val="kk-KZ"/>
        </w:rPr>
        <w:t xml:space="preserve">       </w:t>
      </w:r>
      <w:r w:rsidR="004F1E4A" w:rsidRPr="004F1E4A">
        <w:rPr>
          <w:rFonts w:ascii="Times New Roman" w:hAnsi="Times New Roman"/>
          <w:bCs w:val="0"/>
          <w:sz w:val="28"/>
          <w:szCs w:val="28"/>
          <w:lang w:val="kk-KZ"/>
        </w:rPr>
        <w:t xml:space="preserve">Мемлекеттік қызметшілер арасындағы «Б» корпусының бос мемлекеттік әкімшілік лауазымына орналасу үшін ішкі конкурс </w:t>
      </w:r>
    </w:p>
    <w:p w:rsidR="00B37D84" w:rsidRPr="004F1E4A" w:rsidRDefault="00B37D84" w:rsidP="004F1E4A">
      <w:pPr>
        <w:pStyle w:val="3"/>
        <w:spacing w:before="0" w:after="0"/>
        <w:jc w:val="center"/>
        <w:rPr>
          <w:kern w:val="2"/>
          <w:sz w:val="28"/>
          <w:szCs w:val="28"/>
          <w:lang w:val="kk-KZ"/>
        </w:rPr>
      </w:pPr>
      <w:r w:rsidRPr="004F1E4A">
        <w:rPr>
          <w:kern w:val="2"/>
          <w:sz w:val="28"/>
          <w:szCs w:val="28"/>
          <w:lang w:val="kk-KZ"/>
        </w:rPr>
        <w:t xml:space="preserve">   </w:t>
      </w:r>
    </w:p>
    <w:p w:rsidR="00B37D84" w:rsidRPr="001D1B25" w:rsidRDefault="00B37D84" w:rsidP="00B37D84">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B37D84" w:rsidRPr="001D1B25" w:rsidRDefault="00B37D84" w:rsidP="00B37D84">
      <w:pPr>
        <w:pStyle w:val="a9"/>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7D84" w:rsidRPr="001D1B25" w:rsidRDefault="00B37D84" w:rsidP="00B37D84">
      <w:pPr>
        <w:pStyle w:val="a9"/>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B37D84" w:rsidRPr="001D1B25" w:rsidRDefault="00B37D84" w:rsidP="00B37D84">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B37D84" w:rsidRPr="001D1B25" w:rsidTr="0018009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B37D84" w:rsidRPr="001D1B25" w:rsidTr="0018009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pStyle w:val="a9"/>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pStyle w:val="a9"/>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B37D84" w:rsidRPr="001D1B25" w:rsidTr="0018009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ind w:firstLine="1405"/>
              <w:rPr>
                <w:b w:val="0"/>
                <w:i w:val="0"/>
                <w:color w:val="000000"/>
                <w:lang w:val="kk-KZ"/>
              </w:rPr>
            </w:pPr>
            <w:r w:rsidRPr="001D1B25">
              <w:rPr>
                <w:i w:val="0"/>
                <w:color w:val="000000"/>
                <w:lang w:val="kk-KZ"/>
              </w:rPr>
              <w:t>952</w:t>
            </w:r>
            <w:r>
              <w:rPr>
                <w:i w:val="0"/>
                <w:color w:val="000000"/>
                <w:lang w:val="kk-KZ"/>
              </w:rPr>
              <w:t>45</w:t>
            </w:r>
          </w:p>
        </w:tc>
        <w:tc>
          <w:tcPr>
            <w:tcW w:w="3574"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ind w:firstLine="1405"/>
              <w:rPr>
                <w:b w:val="0"/>
                <w:i w:val="0"/>
                <w:color w:val="000000"/>
                <w:lang w:val="kk-KZ"/>
              </w:rPr>
            </w:pPr>
            <w:r w:rsidRPr="001D1B25">
              <w:rPr>
                <w:i w:val="0"/>
                <w:color w:val="000000"/>
                <w:lang w:val="kk-KZ"/>
              </w:rPr>
              <w:t>128834</w:t>
            </w:r>
          </w:p>
        </w:tc>
      </w:tr>
    </w:tbl>
    <w:p w:rsidR="00B37D84" w:rsidRDefault="00B37D84" w:rsidP="00B37D84">
      <w:pPr>
        <w:ind w:right="178"/>
        <w:jc w:val="both"/>
        <w:rPr>
          <w:i w:val="0"/>
          <w:lang w:val="kk-KZ"/>
        </w:rPr>
      </w:pPr>
      <w:r>
        <w:rPr>
          <w:i w:val="0"/>
          <w:lang w:val="kk-KZ"/>
        </w:rPr>
        <w:t xml:space="preserve">   </w:t>
      </w:r>
    </w:p>
    <w:p w:rsidR="00B37D84" w:rsidRPr="00B37D84" w:rsidRDefault="00B37D84" w:rsidP="00B37D84">
      <w:pPr>
        <w:tabs>
          <w:tab w:val="left" w:pos="142"/>
          <w:tab w:val="left" w:pos="9554"/>
          <w:tab w:val="left" w:pos="9923"/>
        </w:tabs>
        <w:ind w:right="36" w:hanging="426"/>
        <w:contextualSpacing/>
        <w:jc w:val="both"/>
        <w:outlineLvl w:val="0"/>
        <w:rPr>
          <w:i w:val="0"/>
          <w:lang w:val="kk-KZ"/>
        </w:rPr>
      </w:pPr>
      <w:r w:rsidRPr="00B37D84">
        <w:rPr>
          <w:i w:val="0"/>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r w:rsidR="00CE3E6B">
        <w:fldChar w:fldCharType="begin"/>
      </w:r>
      <w:r w:rsidR="009E49BA" w:rsidRPr="00256BCE">
        <w:rPr>
          <w:lang w:val="kk-KZ"/>
        </w:rPr>
        <w:instrText>HYPERLINK "mailto:a.beisalieva@kgd.gov.kz"</w:instrText>
      </w:r>
      <w:r w:rsidR="00CE3E6B">
        <w:fldChar w:fldCharType="separate"/>
      </w:r>
      <w:r w:rsidRPr="00B37D84">
        <w:rPr>
          <w:rStyle w:val="aa"/>
          <w:i w:val="0"/>
          <w:lang w:val="kk-KZ"/>
        </w:rPr>
        <w:t>a.beisalieva@kgd.gov.kz</w:t>
      </w:r>
      <w:r w:rsidR="00CE3E6B">
        <w:fldChar w:fldCharType="end"/>
      </w:r>
      <w:r w:rsidRPr="00B37D84">
        <w:rPr>
          <w:i w:val="0"/>
          <w:lang w:val="kk-KZ"/>
        </w:rPr>
        <w:t xml:space="preserve">  «Б» корпусының бос мемлекеттік әкімшілік лауазымына орналасуға ішкі конкурс жариялайды:</w:t>
      </w:r>
    </w:p>
    <w:p w:rsidR="00B37D84" w:rsidRPr="00E31EA1" w:rsidRDefault="00B37D84" w:rsidP="00E31EA1">
      <w:pPr>
        <w:pStyle w:val="a6"/>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 xml:space="preserve">                 1. 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 xml:space="preserve">«Салық төлеушілердің ақпараттарын </w:t>
      </w:r>
      <w:r w:rsidR="00A459F7">
        <w:rPr>
          <w:rFonts w:ascii="Times New Roman" w:hAnsi="Times New Roman"/>
          <w:b/>
          <w:sz w:val="28"/>
          <w:szCs w:val="28"/>
          <w:lang w:val="kk-KZ"/>
        </w:rPr>
        <w:t>қабылдау мен өңдеу және салықтық тіркеу орталығы</w:t>
      </w:r>
      <w:r>
        <w:rPr>
          <w:rFonts w:ascii="Times New Roman" w:hAnsi="Times New Roman"/>
          <w:b/>
          <w:sz w:val="28"/>
          <w:szCs w:val="28"/>
          <w:lang w:val="kk-KZ"/>
        </w:rPr>
        <w:t>»</w:t>
      </w:r>
      <w:r w:rsidRPr="009F5457">
        <w:rPr>
          <w:rFonts w:ascii="Times New Roman" w:hAnsi="Times New Roman"/>
          <w:b/>
          <w:sz w:val="28"/>
          <w:szCs w:val="28"/>
          <w:lang w:val="kk-KZ"/>
        </w:rPr>
        <w:t>бөлімінің бас маманы (С-R-4 санаты, 1 бірлік.</w:t>
      </w:r>
    </w:p>
    <w:p w:rsidR="00B37D84" w:rsidRDefault="00B37D84" w:rsidP="00B37D84">
      <w:pPr>
        <w:ind w:right="178"/>
        <w:jc w:val="both"/>
        <w:rPr>
          <w:b w:val="0"/>
          <w:i w:val="0"/>
          <w:lang w:val="kk-KZ"/>
        </w:rPr>
      </w:pPr>
      <w:r w:rsidRPr="0057359A">
        <w:rPr>
          <w:i w:val="0"/>
          <w:lang w:val="kk-KZ"/>
        </w:rPr>
        <w:t xml:space="preserve">Функционалдық міндеттері: </w:t>
      </w:r>
      <w:r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w:t>
      </w:r>
      <w:r w:rsidRPr="001D1B25">
        <w:rPr>
          <w:b w:val="0"/>
          <w:i w:val="0"/>
          <w:lang w:val="kk-KZ"/>
        </w:rPr>
        <w:lastRenderedPageBreak/>
        <w:t>дер кезінде тапсыруын қадағалау.</w:t>
      </w:r>
    </w:p>
    <w:p w:rsidR="00C904AA" w:rsidRPr="001D1B25" w:rsidRDefault="00A459F7" w:rsidP="003D4EDE">
      <w:pPr>
        <w:ind w:right="178"/>
        <w:jc w:val="both"/>
        <w:rPr>
          <w:b w:val="0"/>
          <w:i w:val="0"/>
          <w:lang w:val="kk-KZ"/>
        </w:rPr>
      </w:pPr>
      <w:r>
        <w:rPr>
          <w:i w:val="0"/>
          <w:lang w:val="kk-KZ"/>
        </w:rPr>
        <w:t xml:space="preserve">         </w:t>
      </w:r>
      <w:r w:rsidRPr="001D1B25">
        <w:rPr>
          <w:i w:val="0"/>
          <w:lang w:val="kk-KZ"/>
        </w:rPr>
        <w:t>Конкурсқа қатысушыларға қойылатын талаптар</w:t>
      </w:r>
      <w:r w:rsidRPr="001D1B25">
        <w:rPr>
          <w:b w:val="0"/>
          <w:i w:val="0"/>
          <w:lang w:val="kk-KZ"/>
        </w:rPr>
        <w:t xml:space="preserve">: </w:t>
      </w:r>
      <w:r w:rsidR="00C904AA" w:rsidRPr="00C904AA">
        <w:rPr>
          <w:b w:val="0"/>
          <w:i w:val="0"/>
          <w:lang w:val="kk-KZ"/>
        </w:rPr>
        <w:t>Жоғары немесе жоғары оқу орнынан кейінгі білім</w:t>
      </w:r>
      <w:r w:rsidRPr="001D1B25">
        <w:rPr>
          <w:b w:val="0"/>
          <w:i w:val="0"/>
          <w:color w:val="000000"/>
          <w:lang w:val="kk-KZ"/>
        </w:rPr>
        <w:t>: э</w:t>
      </w:r>
      <w:r w:rsidRPr="001D1B25">
        <w:rPr>
          <w:b w:val="0"/>
          <w:i w:val="0"/>
          <w:lang w:val="kk-KZ"/>
        </w:rPr>
        <w:t>кономика және бизнес (</w:t>
      </w:r>
      <w:r w:rsidRPr="001D1B25">
        <w:rPr>
          <w:b w:val="0"/>
          <w:i w:val="0"/>
          <w:color w:val="000000"/>
          <w:lang w:val="kk-KZ"/>
        </w:rPr>
        <w:t>қаржы, экономика,ә</w:t>
      </w:r>
      <w:r w:rsidRPr="001D1B25">
        <w:rPr>
          <w:b w:val="0"/>
          <w:i w:val="0"/>
          <w:lang w:val="kk-KZ"/>
        </w:rPr>
        <w:t>лемдік  экономика</w:t>
      </w:r>
      <w:r w:rsidRPr="001D1B25">
        <w:rPr>
          <w:b w:val="0"/>
          <w:i w:val="0"/>
          <w:color w:val="000000"/>
          <w:lang w:val="kk-KZ"/>
        </w:rPr>
        <w:t xml:space="preserve"> аудит және есеп, мемлекеттік және жергілікті басқару,</w:t>
      </w:r>
      <w:r w:rsidRPr="001D1B25">
        <w:rPr>
          <w:b w:val="0"/>
          <w:i w:val="0"/>
          <w:lang w:val="kk-KZ"/>
        </w:rPr>
        <w:t xml:space="preserve"> менеджмент, маркетинг</w:t>
      </w:r>
      <w:r w:rsidRPr="001D1B25">
        <w:rPr>
          <w:b w:val="0"/>
          <w:i w:val="0"/>
          <w:color w:val="000000"/>
          <w:lang w:val="kk-KZ"/>
        </w:rPr>
        <w:t>)</w:t>
      </w:r>
      <w:r w:rsidRPr="001D1B25">
        <w:rPr>
          <w:b w:val="0"/>
          <w:i w:val="0"/>
          <w:lang w:val="kk-KZ"/>
        </w:rPr>
        <w:t xml:space="preserve">, құқық (құқықтану), жаратылыстану ғылымы </w:t>
      </w:r>
      <w:r w:rsidRPr="001D1B25">
        <w:rPr>
          <w:rFonts w:eastAsia="SimSun"/>
          <w:b w:val="0"/>
          <w:i w:val="0"/>
          <w:lang w:val="kk-KZ" w:eastAsia="zh-CN"/>
        </w:rPr>
        <w:t>(</w:t>
      </w:r>
      <w:r w:rsidRPr="001D1B25">
        <w:rPr>
          <w:b w:val="0"/>
          <w:i w:val="0"/>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459F7" w:rsidRPr="005D7CC3" w:rsidRDefault="00A459F7" w:rsidP="00A459F7">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A459F7" w:rsidRDefault="00A459F7" w:rsidP="00A459F7">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w:t>
      </w:r>
      <w:r w:rsidRPr="00F400E4">
        <w:rPr>
          <w:b w:val="0"/>
          <w:i w:val="0"/>
          <w:lang w:val="kk-KZ"/>
        </w:rPr>
        <w:lastRenderedPageBreak/>
        <w:t>сәйкес сот тәртiбiнде конкурс комиссиясының немесе персоналды басқару қызметінің (кадр қызметінің) шешiмiне шағымдана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A459F7" w:rsidRPr="00E31EA1" w:rsidRDefault="00A459F7" w:rsidP="00A459F7">
      <w:pPr>
        <w:ind w:right="178" w:firstLine="709"/>
        <w:jc w:val="both"/>
        <w:rPr>
          <w:i w:val="0"/>
          <w:lang w:val="kk-KZ"/>
        </w:rPr>
      </w:pPr>
      <w:r w:rsidRPr="00E31EA1">
        <w:rPr>
          <w:i w:val="0"/>
          <w:lang w:val="kk-KZ"/>
        </w:rPr>
        <w:t xml:space="preserve">Конкурсқа қатысу үшін қажетті құжаттар: </w:t>
      </w:r>
    </w:p>
    <w:p w:rsidR="00A459F7" w:rsidRPr="00B6260D" w:rsidRDefault="00A459F7" w:rsidP="00A459F7">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A459F7" w:rsidRPr="00B6260D" w:rsidRDefault="00A459F7" w:rsidP="00A459F7">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A459F7" w:rsidRPr="00B6260D" w:rsidRDefault="00A459F7" w:rsidP="00A459F7">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59F7" w:rsidRPr="00F400E4" w:rsidRDefault="00A459F7" w:rsidP="00A459F7">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A459F7" w:rsidRPr="00F400E4" w:rsidRDefault="00A459F7" w:rsidP="00A459F7">
      <w:pPr>
        <w:ind w:firstLine="709"/>
        <w:contextualSpacing/>
        <w:jc w:val="both"/>
        <w:outlineLvl w:val="2"/>
        <w:rPr>
          <w:b w:val="0"/>
          <w:bCs w:val="0"/>
          <w:i w:val="0"/>
          <w:lang w:val="kk-KZ"/>
        </w:rPr>
      </w:pPr>
      <w:r>
        <w:rPr>
          <w:i w:val="0"/>
          <w:lang w:val="kk-KZ"/>
        </w:rPr>
        <w:t>Қ</w:t>
      </w:r>
      <w:r w:rsidRPr="00A459F7">
        <w:rPr>
          <w:i w:val="0"/>
          <w:lang w:val="kk-KZ"/>
        </w:rPr>
        <w:t>ұжаттарды қабылдау мерзімі (3 жұмыс күні),</w:t>
      </w:r>
      <w:r w:rsidRPr="00F400E4">
        <w:rPr>
          <w:b w:val="0"/>
          <w:i w:val="0"/>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A459F7" w:rsidRDefault="00A459F7" w:rsidP="00A459F7">
      <w:pPr>
        <w:ind w:right="178"/>
        <w:jc w:val="both"/>
        <w:rPr>
          <w:i w:val="0"/>
          <w:lang w:val="kk-KZ"/>
        </w:rPr>
      </w:pPr>
      <w:r>
        <w:rPr>
          <w:b w:val="0"/>
          <w:i w:val="0"/>
          <w:lang w:val="kk-KZ"/>
        </w:rPr>
        <w:t xml:space="preserve">        </w:t>
      </w:r>
      <w:r w:rsidRPr="00A459F7">
        <w:rPr>
          <w:i w:val="0"/>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CE3E6B" w:rsidRPr="00A459F7">
        <w:rPr>
          <w:i w:val="0"/>
        </w:rPr>
        <w:fldChar w:fldCharType="begin"/>
      </w:r>
      <w:r w:rsidRPr="00A459F7">
        <w:rPr>
          <w:i w:val="0"/>
          <w:lang w:val="kk-KZ"/>
        </w:rPr>
        <w:instrText>HYPERLINK "mailto:a.beisalieva@kgd.gov.kz"</w:instrText>
      </w:r>
      <w:r w:rsidR="00CE3E6B" w:rsidRPr="00A459F7">
        <w:rPr>
          <w:i w:val="0"/>
        </w:rPr>
        <w:fldChar w:fldCharType="separate"/>
      </w:r>
      <w:r w:rsidRPr="00A459F7">
        <w:rPr>
          <w:rStyle w:val="aa"/>
          <w:i w:val="0"/>
          <w:lang w:val="kk-KZ"/>
        </w:rPr>
        <w:t>a.beisalieva@kgd.gov.kz</w:t>
      </w:r>
      <w:r w:rsidR="00CE3E6B" w:rsidRPr="00A459F7">
        <w:rPr>
          <w:i w:val="0"/>
        </w:rPr>
        <w:fldChar w:fldCharType="end"/>
      </w:r>
      <w:r w:rsidRPr="00A459F7">
        <w:rPr>
          <w:i w:val="0"/>
          <w:lang w:val="kk-KZ"/>
        </w:rPr>
        <w:t xml:space="preserve"> жүзеге асырылады.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w:t>
      </w:r>
      <w:r w:rsidRPr="00F400E4">
        <w:rPr>
          <w:b w:val="0"/>
          <w:i w:val="0"/>
          <w:lang w:val="kk-KZ"/>
        </w:rPr>
        <w:lastRenderedPageBreak/>
        <w:t>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A459F7" w:rsidRDefault="00A459F7" w:rsidP="00A459F7">
      <w:pPr>
        <w:ind w:firstLine="709"/>
        <w:contextualSpacing/>
        <w:jc w:val="both"/>
        <w:outlineLvl w:val="2"/>
        <w:rPr>
          <w:b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A459F7" w:rsidRPr="00F400E4" w:rsidRDefault="00A459F7" w:rsidP="00A459F7">
      <w:pPr>
        <w:ind w:firstLine="709"/>
        <w:contextualSpacing/>
        <w:jc w:val="both"/>
        <w:outlineLvl w:val="2"/>
        <w:rPr>
          <w:b w:val="0"/>
          <w:bCs w:val="0"/>
          <w:i w:val="0"/>
          <w:lang w:val="kk-KZ"/>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7545A5">
      <w:pPr>
        <w:contextualSpacing/>
        <w:jc w:val="both"/>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«Б» корпусының </w:t>
      </w:r>
      <w:r w:rsidRPr="00794676">
        <w:rPr>
          <w:rFonts w:eastAsiaTheme="minorEastAsia"/>
          <w:b w:val="0"/>
          <w:i w:val="0"/>
          <w:color w:val="000000"/>
          <w:lang w:val="kk-KZ" w:eastAsia="ja-JP"/>
        </w:rPr>
        <w:lastRenderedPageBreak/>
        <w:t>мемлекеттік</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A459F7" w:rsidRDefault="00A459F7" w:rsidP="00A459F7">
      <w:pPr>
        <w:contextualSpacing/>
        <w:rPr>
          <w:rFonts w:eastAsiaTheme="minorEastAsia"/>
          <w:b w:val="0"/>
          <w:i w:val="0"/>
          <w:color w:val="000000"/>
          <w:lang w:val="kk-KZ" w:eastAsia="ja-JP"/>
        </w:rPr>
      </w:pPr>
      <w:r w:rsidRPr="00794676">
        <w:rPr>
          <w:rFonts w:eastAsiaTheme="minorEastAsia"/>
          <w:b w:val="0"/>
          <w:i w:val="0"/>
          <w:color w:val="000000"/>
          <w:lang w:val="kk-KZ" w:eastAsia="ja-JP"/>
        </w:rPr>
        <w:t>Өтініш</w:t>
      </w:r>
    </w:p>
    <w:p w:rsidR="00A459F7" w:rsidRPr="00794676" w:rsidRDefault="00A459F7" w:rsidP="00A459F7">
      <w:pPr>
        <w:contextualSpacing/>
        <w:rPr>
          <w:rFonts w:eastAsiaTheme="minorEastAsia"/>
          <w:b w:val="0"/>
          <w:bCs w:val="0"/>
          <w:i w:val="0"/>
          <w:color w:val="000000"/>
          <w:lang w:val="kk-KZ" w:eastAsia="ja-JP"/>
        </w:rPr>
      </w:pP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459F7" w:rsidRPr="00794676" w:rsidRDefault="00A459F7" w:rsidP="00A459F7">
      <w:pPr>
        <w:ind w:firstLine="709"/>
        <w:contextualSpacing/>
        <w:jc w:val="both"/>
        <w:rPr>
          <w:rFonts w:eastAsiaTheme="minorEastAsia"/>
          <w:b w:val="0"/>
          <w:i w:val="0"/>
          <w:color w:val="000000"/>
          <w:lang w:val="kk-KZ" w:eastAsia="ja-JP"/>
        </w:rPr>
      </w:pP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459F7" w:rsidRPr="00794676" w:rsidRDefault="00A459F7" w:rsidP="00A459F7">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A459F7" w:rsidRPr="00794676" w:rsidRDefault="00A459F7" w:rsidP="00A459F7">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A459F7" w:rsidRPr="00794676" w:rsidRDefault="00A459F7" w:rsidP="00A459F7">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A459F7" w:rsidRPr="00794676" w:rsidRDefault="00A459F7" w:rsidP="00A459F7">
      <w:pPr>
        <w:contextualSpacing/>
        <w:jc w:val="both"/>
        <w:rPr>
          <w:rFonts w:eastAsiaTheme="minorEastAsia"/>
          <w:b w:val="0"/>
          <w:i w:val="0"/>
          <w:color w:val="000000"/>
          <w:lang w:val="kk-KZ" w:eastAsia="ja-JP"/>
        </w:rPr>
      </w:pP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A459F7" w:rsidRPr="00A459F7" w:rsidRDefault="00A459F7" w:rsidP="00A459F7">
      <w:pPr>
        <w:ind w:right="178"/>
        <w:jc w:val="both"/>
        <w:rPr>
          <w:b w:val="0"/>
          <w:i w:val="0"/>
          <w:lang w:val="kk-KZ"/>
        </w:rPr>
      </w:pPr>
    </w:p>
    <w:p w:rsidR="00A459F7" w:rsidRDefault="00A459F7" w:rsidP="00B37D84">
      <w:pPr>
        <w:ind w:right="178"/>
        <w:jc w:val="both"/>
        <w:rPr>
          <w:b w:val="0"/>
          <w:i w:val="0"/>
          <w:lang w:val="kk-KZ"/>
        </w:rPr>
      </w:pPr>
    </w:p>
    <w:p w:rsidR="00DB4EAE" w:rsidRPr="00B37D84" w:rsidRDefault="00DB4EAE" w:rsidP="007545A5">
      <w:pPr>
        <w:jc w:val="both"/>
        <w:rPr>
          <w:lang w:val="kk-KZ"/>
        </w:rPr>
      </w:pPr>
    </w:p>
    <w:sectPr w:rsidR="00DB4EAE" w:rsidRPr="00B37D84"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7D84"/>
    <w:rsid w:val="000023D5"/>
    <w:rsid w:val="00256BCE"/>
    <w:rsid w:val="003D4EDE"/>
    <w:rsid w:val="004F1E4A"/>
    <w:rsid w:val="00511E5B"/>
    <w:rsid w:val="005D3D1F"/>
    <w:rsid w:val="007545A5"/>
    <w:rsid w:val="009A399B"/>
    <w:rsid w:val="009E49BA"/>
    <w:rsid w:val="00A459F7"/>
    <w:rsid w:val="00B37D84"/>
    <w:rsid w:val="00C071FF"/>
    <w:rsid w:val="00C904AA"/>
    <w:rsid w:val="00CE3E6B"/>
    <w:rsid w:val="00DB4EAE"/>
    <w:rsid w:val="00E3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84"/>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unhideWhenUsed/>
    <w:qFormat/>
    <w:locked/>
    <w:rsid w:val="00B37D84"/>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locked/>
    <w:rsid w:val="00B37D84"/>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B37D84"/>
    <w:rPr>
      <w:rFonts w:ascii="Arial" w:eastAsia="Times New Roman" w:hAnsi="Arial"/>
      <w:b/>
      <w:bCs/>
      <w:i/>
      <w:iCs/>
      <w:sz w:val="28"/>
      <w:szCs w:val="28"/>
    </w:rPr>
  </w:style>
  <w:style w:type="character" w:customStyle="1" w:styleId="30">
    <w:name w:val="Заголовок 3 Знак"/>
    <w:basedOn w:val="a0"/>
    <w:link w:val="3"/>
    <w:uiPriority w:val="9"/>
    <w:rsid w:val="00B37D84"/>
    <w:rPr>
      <w:rFonts w:ascii="Cambria" w:eastAsia="Times New Roman" w:hAnsi="Cambria"/>
      <w:b/>
      <w:bCs/>
      <w:sz w:val="26"/>
      <w:szCs w:val="26"/>
    </w:rPr>
  </w:style>
  <w:style w:type="paragraph" w:customStyle="1" w:styleId="a9">
    <w:name w:val="Готовый"/>
    <w:basedOn w:val="a"/>
    <w:qFormat/>
    <w:rsid w:val="00B37D8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styleId="aa">
    <w:name w:val="Hyperlink"/>
    <w:rsid w:val="00B37D84"/>
    <w:rPr>
      <w:rFonts w:cs="Times New Roman"/>
      <w:color w:val="0000FF"/>
      <w:u w:val="single"/>
    </w:rPr>
  </w:style>
  <w:style w:type="character" w:customStyle="1" w:styleId="a7">
    <w:name w:val="Без интервала Знак"/>
    <w:aliases w:val="Обя Знак,мелкий Знак,норма Знак,мой рабочий Знак"/>
    <w:link w:val="a6"/>
    <w:uiPriority w:val="1"/>
    <w:locked/>
    <w:rsid w:val="00B37D8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5</cp:revision>
  <dcterms:created xsi:type="dcterms:W3CDTF">2020-05-15T11:16:00Z</dcterms:created>
  <dcterms:modified xsi:type="dcterms:W3CDTF">2020-07-28T04:25:00Z</dcterms:modified>
</cp:coreProperties>
</file>