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 xml:space="preserve">«Б» корпусының бос  мемлекеттік әкімшілік лауазымына орналасу үшін </w:t>
      </w:r>
      <w:r w:rsidR="00761C26">
        <w:rPr>
          <w:rFonts w:ascii="Times New Roman" w:hAnsi="Times New Roman"/>
          <w:color w:val="000000"/>
          <w:sz w:val="28"/>
          <w:szCs w:val="28"/>
          <w:lang w:val="kk-KZ"/>
        </w:rPr>
        <w:t>барлық</w:t>
      </w:r>
      <w:r w:rsidR="00AB3CFA">
        <w:rPr>
          <w:rFonts w:ascii="Times New Roman" w:hAnsi="Times New Roman"/>
          <w:color w:val="000000"/>
          <w:sz w:val="28"/>
          <w:szCs w:val="28"/>
          <w:lang w:val="kk-KZ"/>
        </w:rPr>
        <w:t xml:space="preserve"> </w:t>
      </w:r>
      <w:r w:rsidR="00943388" w:rsidRPr="00943388">
        <w:rPr>
          <w:rFonts w:ascii="Times New Roman" w:hAnsi="Times New Roman"/>
          <w:color w:val="000000"/>
          <w:sz w:val="28"/>
          <w:szCs w:val="28"/>
          <w:lang w:val="kk-KZ"/>
        </w:rPr>
        <w:t xml:space="preserve"> мемлекеттік орган</w:t>
      </w:r>
      <w:r w:rsidR="00761C26">
        <w:rPr>
          <w:rFonts w:ascii="Times New Roman" w:hAnsi="Times New Roman"/>
          <w:color w:val="000000"/>
          <w:sz w:val="28"/>
          <w:szCs w:val="28"/>
          <w:lang w:val="kk-KZ"/>
        </w:rPr>
        <w:t>дард</w:t>
      </w:r>
      <w:r w:rsidR="00943388" w:rsidRPr="00943388">
        <w:rPr>
          <w:rFonts w:ascii="Times New Roman" w:hAnsi="Times New Roman"/>
          <w:color w:val="000000"/>
          <w:sz w:val="28"/>
          <w:szCs w:val="28"/>
          <w:lang w:val="kk-KZ"/>
        </w:rPr>
        <w:t>ың мемлекеттік қызметшілері арасында 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5"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923ECE"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2</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  1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w:t>
      </w:r>
      <w:r w:rsidR="009D7979" w:rsidRPr="006C7175">
        <w:rPr>
          <w:rFonts w:ascii="KZ Times New Roman" w:hAnsi="KZ Times New Roman"/>
          <w:sz w:val="28"/>
          <w:szCs w:val="28"/>
          <w:lang w:val="kk-KZ"/>
        </w:rPr>
        <w:lastRenderedPageBreak/>
        <w:t xml:space="preserve">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Pr>
          <w:rFonts w:ascii="Times New Roman" w:eastAsia="Times New Roman" w:hAnsi="Times New Roman" w:cs="Times New Roman"/>
          <w:sz w:val="28"/>
          <w:szCs w:val="28"/>
          <w:lang w:val="kk-KZ" w:eastAsia="ru-RU"/>
        </w:rPr>
        <w:t xml:space="preserve"> </w:t>
      </w:r>
      <w:r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281D5C"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Pr="00281D5C">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F0D21" w:rsidRPr="00281D5C"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w:t>
      </w:r>
      <w:r w:rsidRPr="00281D5C">
        <w:rPr>
          <w:rFonts w:ascii="Times New Roman" w:eastAsia="Times New Roman" w:hAnsi="Times New Roman" w:cs="Times New Roman"/>
          <w:sz w:val="28"/>
          <w:szCs w:val="28"/>
          <w:lang w:val="kk-KZ" w:eastAsia="ru-RU"/>
        </w:rPr>
        <w:lastRenderedPageBreak/>
        <w:t>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281D5C"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b/>
          <w:sz w:val="28"/>
          <w:szCs w:val="28"/>
          <w:lang w:val="kk-KZ" w:eastAsia="ru-RU"/>
        </w:rPr>
        <w:t xml:space="preserve"> </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lastRenderedPageBreak/>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25FDA"/>
    <w:rsid w:val="00063273"/>
    <w:rsid w:val="00073730"/>
    <w:rsid w:val="00087E27"/>
    <w:rsid w:val="000F0CDF"/>
    <w:rsid w:val="00111D97"/>
    <w:rsid w:val="001351B6"/>
    <w:rsid w:val="00135ECB"/>
    <w:rsid w:val="001724F3"/>
    <w:rsid w:val="001C2F0A"/>
    <w:rsid w:val="001E563F"/>
    <w:rsid w:val="001E6D81"/>
    <w:rsid w:val="001E7EE9"/>
    <w:rsid w:val="00201358"/>
    <w:rsid w:val="00216B8F"/>
    <w:rsid w:val="00253325"/>
    <w:rsid w:val="00254B2C"/>
    <w:rsid w:val="0026345F"/>
    <w:rsid w:val="00266DA3"/>
    <w:rsid w:val="00281D5C"/>
    <w:rsid w:val="00292A09"/>
    <w:rsid w:val="002979A4"/>
    <w:rsid w:val="002B0537"/>
    <w:rsid w:val="002B53C1"/>
    <w:rsid w:val="002F25BD"/>
    <w:rsid w:val="002F72D3"/>
    <w:rsid w:val="003461AB"/>
    <w:rsid w:val="00395AB9"/>
    <w:rsid w:val="003A4E10"/>
    <w:rsid w:val="003A59B5"/>
    <w:rsid w:val="003A7488"/>
    <w:rsid w:val="003B2AC3"/>
    <w:rsid w:val="003B4C1C"/>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755DD"/>
    <w:rsid w:val="00584293"/>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52FF3"/>
    <w:rsid w:val="00756B29"/>
    <w:rsid w:val="00761C26"/>
    <w:rsid w:val="00767211"/>
    <w:rsid w:val="007C09C5"/>
    <w:rsid w:val="007E0013"/>
    <w:rsid w:val="007F4A41"/>
    <w:rsid w:val="00801C14"/>
    <w:rsid w:val="008208B4"/>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576B4"/>
    <w:rsid w:val="00B6357C"/>
    <w:rsid w:val="00B657B1"/>
    <w:rsid w:val="00B77167"/>
    <w:rsid w:val="00B962E1"/>
    <w:rsid w:val="00BD5693"/>
    <w:rsid w:val="00BE64B1"/>
    <w:rsid w:val="00BF4937"/>
    <w:rsid w:val="00C04337"/>
    <w:rsid w:val="00C15D3F"/>
    <w:rsid w:val="00C26BAC"/>
    <w:rsid w:val="00C34BC4"/>
    <w:rsid w:val="00C4174C"/>
    <w:rsid w:val="00C93B2E"/>
    <w:rsid w:val="00CA3560"/>
    <w:rsid w:val="00CB3D61"/>
    <w:rsid w:val="00CD529E"/>
    <w:rsid w:val="00CF5E92"/>
    <w:rsid w:val="00D027E4"/>
    <w:rsid w:val="00D42592"/>
    <w:rsid w:val="00D42ABB"/>
    <w:rsid w:val="00D5744E"/>
    <w:rsid w:val="00D72237"/>
    <w:rsid w:val="00D91732"/>
    <w:rsid w:val="00D9500D"/>
    <w:rsid w:val="00DA62C8"/>
    <w:rsid w:val="00DE50B1"/>
    <w:rsid w:val="00DE7EA9"/>
    <w:rsid w:val="00E24398"/>
    <w:rsid w:val="00E4054A"/>
    <w:rsid w:val="00E44C20"/>
    <w:rsid w:val="00F1109E"/>
    <w:rsid w:val="00F21565"/>
    <w:rsid w:val="00F6376E"/>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kent@taxsouth.mgd.kz" TargetMode="External"/><Relationship Id="rId5" Type="http://schemas.openxmlformats.org/officeDocument/2006/relationships/hyperlink" Target="mailto:nal_kent@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4</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181</cp:revision>
  <cp:lastPrinted>2019-09-12T10:06:00Z</cp:lastPrinted>
  <dcterms:created xsi:type="dcterms:W3CDTF">2018-03-14T12:19:00Z</dcterms:created>
  <dcterms:modified xsi:type="dcterms:W3CDTF">2020-02-05T13:01:00Z</dcterms:modified>
</cp:coreProperties>
</file>